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方正小标宋简体" w:hAnsi="仿宋" w:eastAsia="方正小标宋简体"/>
          <w:sz w:val="44"/>
          <w:szCs w:val="44"/>
          <w:u w:val="none"/>
        </w:rPr>
      </w:pPr>
      <w:r>
        <w:rPr>
          <w:rFonts w:hint="eastAsia" w:ascii="黑体" w:eastAsia="黑体"/>
          <w:b/>
          <w:color w:val="auto"/>
          <w:sz w:val="48"/>
          <w:szCs w:val="48"/>
          <w:u w:val="none"/>
        </w:rPr>
        <w:t>朗县（</w:t>
      </w:r>
      <w:r>
        <w:rPr>
          <w:rFonts w:hint="eastAsia" w:ascii="黑体" w:eastAsia="黑体"/>
          <w:b/>
          <w:color w:val="auto"/>
          <w:sz w:val="48"/>
          <w:szCs w:val="48"/>
          <w:u w:val="none"/>
          <w:lang w:val="en-US" w:eastAsia="zh-CN"/>
        </w:rPr>
        <w:t>团委</w:t>
      </w:r>
      <w:r>
        <w:rPr>
          <w:rFonts w:ascii="黑体" w:eastAsia="黑体"/>
          <w:b/>
          <w:color w:val="auto"/>
          <w:sz w:val="48"/>
          <w:szCs w:val="48"/>
          <w:u w:val="none"/>
        </w:rPr>
        <w:t>）</w:t>
      </w:r>
      <w:r>
        <w:rPr>
          <w:rFonts w:hint="eastAsia" w:ascii="方正小标宋简体" w:hAnsi="仿宋" w:eastAsia="方正小标宋简体"/>
          <w:sz w:val="44"/>
          <w:szCs w:val="44"/>
          <w:u w:val="none"/>
        </w:rPr>
        <w:t>202</w:t>
      </w:r>
      <w:r>
        <w:rPr>
          <w:rFonts w:hint="eastAsia" w:ascii="方正小标宋简体" w:hAnsi="仿宋" w:eastAsia="方正小标宋简体"/>
          <w:sz w:val="44"/>
          <w:szCs w:val="44"/>
          <w:u w:val="none"/>
          <w:lang w:val="en-US" w:eastAsia="zh-CN"/>
        </w:rPr>
        <w:t>2</w:t>
      </w:r>
      <w:r>
        <w:rPr>
          <w:rFonts w:hint="eastAsia" w:ascii="方正小标宋简体" w:hAnsi="仿宋" w:eastAsia="方正小标宋简体"/>
          <w:sz w:val="44"/>
          <w:szCs w:val="44"/>
          <w:u w:val="none"/>
        </w:rPr>
        <w:t>年度部门预算</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仿宋" w:hAnsi="仿宋" w:eastAsia="仿宋"/>
          <w:sz w:val="32"/>
          <w:szCs w:val="32"/>
          <w:u w:val="none"/>
        </w:rPr>
      </w:pPr>
      <w:r>
        <w:rPr>
          <w:rFonts w:hint="eastAsia" w:ascii="仿宋" w:hAnsi="仿宋" w:eastAsia="仿宋"/>
          <w:sz w:val="32"/>
          <w:szCs w:val="32"/>
          <w:u w:val="none"/>
          <w:lang w:val="en-US" w:eastAsia="zh-CN"/>
        </w:rPr>
        <w:t>2022</w:t>
      </w:r>
      <w:r>
        <w:rPr>
          <w:rFonts w:hint="eastAsia" w:ascii="仿宋" w:hAnsi="仿宋" w:eastAsia="仿宋"/>
          <w:sz w:val="32"/>
          <w:szCs w:val="32"/>
          <w:u w:val="none"/>
        </w:rPr>
        <w:t xml:space="preserve">年 </w:t>
      </w:r>
      <w:r>
        <w:rPr>
          <w:rFonts w:hint="eastAsia" w:ascii="仿宋" w:hAnsi="仿宋" w:eastAsia="仿宋"/>
          <w:sz w:val="32"/>
          <w:szCs w:val="32"/>
          <w:u w:val="none"/>
          <w:lang w:val="en-US" w:eastAsia="zh-CN"/>
        </w:rPr>
        <w:t>2</w:t>
      </w:r>
      <w:r>
        <w:rPr>
          <w:rFonts w:hint="eastAsia" w:ascii="仿宋" w:hAnsi="仿宋" w:eastAsia="仿宋"/>
          <w:sz w:val="32"/>
          <w:szCs w:val="32"/>
          <w:u w:val="none"/>
        </w:rPr>
        <w:t>月</w:t>
      </w:r>
      <w:r>
        <w:rPr>
          <w:rFonts w:hint="eastAsia" w:ascii="仿宋" w:hAnsi="仿宋" w:eastAsia="仿宋"/>
          <w:sz w:val="32"/>
          <w:szCs w:val="32"/>
          <w:u w:val="none"/>
          <w:lang w:val="en-US" w:eastAsia="zh-CN"/>
        </w:rPr>
        <w:t>17</w:t>
      </w:r>
      <w:r>
        <w:rPr>
          <w:rFonts w:hint="eastAsia" w:ascii="仿宋" w:hAnsi="仿宋" w:eastAsia="仿宋"/>
          <w:sz w:val="32"/>
          <w:szCs w:val="32"/>
          <w:u w:val="none"/>
        </w:rPr>
        <w:t>日</w:t>
      </w:r>
    </w:p>
    <w:p>
      <w:pPr>
        <w:rPr>
          <w:rFonts w:ascii="仿宋" w:hAnsi="仿宋" w:eastAsia="仿宋"/>
          <w:sz w:val="32"/>
          <w:szCs w:val="32"/>
          <w:u w:val="none"/>
        </w:rPr>
      </w:pPr>
    </w:p>
    <w:p>
      <w:pPr>
        <w:rPr>
          <w:rFonts w:ascii="仿宋" w:hAnsi="仿宋" w:eastAsia="仿宋"/>
          <w:sz w:val="32"/>
          <w:szCs w:val="32"/>
          <w:u w:val="none"/>
        </w:rPr>
      </w:pPr>
    </w:p>
    <w:p>
      <w:pPr>
        <w:jc w:val="center"/>
        <w:rPr>
          <w:rFonts w:hint="eastAsia" w:ascii="方正小标宋简体" w:hAnsi="仿宋" w:eastAsia="方正小标宋简体"/>
          <w:sz w:val="44"/>
          <w:szCs w:val="44"/>
          <w:u w:val="none"/>
        </w:rPr>
      </w:pPr>
      <w:r>
        <w:rPr>
          <w:rFonts w:hint="eastAsia" w:ascii="方正小标宋简体" w:hAnsi="仿宋" w:eastAsia="方正小标宋简体"/>
          <w:sz w:val="44"/>
          <w:szCs w:val="44"/>
          <w:u w:val="none"/>
        </w:rPr>
        <w:t>目  录</w:t>
      </w:r>
    </w:p>
    <w:p>
      <w:pPr>
        <w:jc w:val="both"/>
        <w:rPr>
          <w:rFonts w:hint="eastAsia"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第一部分  </w:t>
      </w:r>
      <w:r>
        <w:rPr>
          <w:rFonts w:ascii="宋体" w:hAnsi="宋体" w:eastAsia="宋体" w:cs="宋体"/>
          <w:color w:val="auto"/>
          <w:sz w:val="24"/>
          <w:szCs w:val="24"/>
          <w:u w:val="none"/>
        </w:rPr>
        <w:t xml:space="preserve"> </w:t>
      </w:r>
      <w:r>
        <w:rPr>
          <w:rFonts w:hint="eastAsia" w:ascii="方正小标宋简体" w:hAnsi="仿宋" w:eastAsia="方正小标宋简体"/>
          <w:sz w:val="32"/>
          <w:szCs w:val="32"/>
          <w:u w:val="none"/>
        </w:rPr>
        <w:t>中国共产主义青年团朗县委员会概况</w:t>
      </w:r>
    </w:p>
    <w:p>
      <w:pPr>
        <w:numPr>
          <w:ilvl w:val="0"/>
          <w:numId w:val="1"/>
        </w:numPr>
        <w:jc w:val="both"/>
        <w:rPr>
          <w:rFonts w:ascii="黑体" w:hAnsi="黑体" w:eastAsia="黑体"/>
          <w:sz w:val="32"/>
          <w:szCs w:val="32"/>
          <w:u w:val="none"/>
        </w:rPr>
      </w:pPr>
      <w:r>
        <w:rPr>
          <w:rFonts w:hint="eastAsia" w:ascii="黑体" w:hAnsi="黑体" w:eastAsia="黑体"/>
          <w:sz w:val="32"/>
          <w:szCs w:val="32"/>
          <w:u w:val="none"/>
        </w:rPr>
        <w:t>主要职能</w:t>
      </w:r>
    </w:p>
    <w:p>
      <w:pPr>
        <w:numPr>
          <w:ilvl w:val="0"/>
          <w:numId w:val="1"/>
        </w:numPr>
        <w:jc w:val="both"/>
        <w:rPr>
          <w:rFonts w:hint="eastAsia" w:ascii="黑体" w:hAnsi="黑体" w:eastAsia="黑体"/>
          <w:sz w:val="32"/>
          <w:szCs w:val="32"/>
          <w:u w:val="none"/>
        </w:rPr>
      </w:pPr>
      <w:r>
        <w:rPr>
          <w:rFonts w:hint="eastAsia" w:ascii="黑体" w:hAnsi="黑体" w:eastAsia="黑体"/>
          <w:sz w:val="32"/>
          <w:szCs w:val="32"/>
          <w:u w:val="none"/>
        </w:rPr>
        <w:t>部门预算单位构成</w:t>
      </w:r>
    </w:p>
    <w:p>
      <w:pPr>
        <w:numPr>
          <w:ilvl w:val="0"/>
          <w:numId w:val="0"/>
        </w:numPr>
        <w:jc w:val="both"/>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第二部分 </w:t>
      </w:r>
      <w:r>
        <w:rPr>
          <w:rFonts w:ascii="宋体" w:hAnsi="宋体" w:eastAsia="宋体" w:cs="宋体"/>
          <w:color w:val="auto"/>
          <w:sz w:val="24"/>
          <w:szCs w:val="24"/>
          <w:u w:val="none"/>
        </w:rPr>
        <w:t xml:space="preserve"> </w:t>
      </w:r>
      <w:r>
        <w:rPr>
          <w:rFonts w:hint="eastAsia" w:ascii="方正小标宋简体" w:hAnsi="仿宋" w:eastAsia="方正小标宋简体"/>
          <w:sz w:val="32"/>
          <w:szCs w:val="32"/>
          <w:u w:val="none"/>
        </w:rPr>
        <w:t>中国共产主义青年团朗县委员会202</w:t>
      </w:r>
      <w:r>
        <w:rPr>
          <w:rFonts w:hint="eastAsia" w:ascii="方正小标宋简体" w:hAnsi="仿宋" w:eastAsia="方正小标宋简体"/>
          <w:sz w:val="32"/>
          <w:szCs w:val="32"/>
          <w:u w:val="none"/>
          <w:lang w:val="en-US" w:eastAsia="zh-CN"/>
        </w:rPr>
        <w:t>2</w:t>
      </w:r>
      <w:r>
        <w:rPr>
          <w:rFonts w:hint="eastAsia" w:ascii="方正小标宋简体" w:hAnsi="仿宋" w:eastAsia="方正小标宋简体"/>
          <w:sz w:val="32"/>
          <w:szCs w:val="32"/>
          <w:u w:val="none"/>
        </w:rPr>
        <w:t>年度部门预算明细表</w:t>
      </w:r>
    </w:p>
    <w:p>
      <w:pPr>
        <w:rPr>
          <w:rFonts w:ascii="黑体" w:hAnsi="黑体" w:eastAsia="黑体"/>
          <w:sz w:val="32"/>
          <w:szCs w:val="32"/>
          <w:u w:val="none"/>
        </w:rPr>
      </w:pPr>
      <w:r>
        <w:rPr>
          <w:rFonts w:hint="eastAsia" w:ascii="黑体" w:hAnsi="黑体" w:eastAsia="黑体"/>
          <w:sz w:val="32"/>
          <w:szCs w:val="32"/>
          <w:u w:val="none"/>
        </w:rPr>
        <w:t>一、部门收支总体情况表</w:t>
      </w:r>
    </w:p>
    <w:p>
      <w:pPr>
        <w:rPr>
          <w:rFonts w:ascii="黑体" w:hAnsi="黑体" w:eastAsia="黑体"/>
          <w:sz w:val="32"/>
          <w:szCs w:val="32"/>
          <w:u w:val="none"/>
        </w:rPr>
      </w:pPr>
      <w:r>
        <w:rPr>
          <w:rFonts w:hint="eastAsia" w:ascii="黑体" w:hAnsi="黑体" w:eastAsia="黑体"/>
          <w:sz w:val="32"/>
          <w:szCs w:val="32"/>
          <w:u w:val="none"/>
        </w:rPr>
        <w:t>二、部门收入总体情况表</w:t>
      </w:r>
    </w:p>
    <w:p>
      <w:pPr>
        <w:rPr>
          <w:rFonts w:ascii="黑体" w:hAnsi="黑体" w:eastAsia="黑体"/>
          <w:sz w:val="32"/>
          <w:szCs w:val="32"/>
          <w:u w:val="none"/>
        </w:rPr>
      </w:pPr>
      <w:r>
        <w:rPr>
          <w:rFonts w:hint="eastAsia" w:ascii="黑体" w:hAnsi="黑体" w:eastAsia="黑体"/>
          <w:sz w:val="32"/>
          <w:szCs w:val="32"/>
          <w:u w:val="none"/>
        </w:rPr>
        <w:t>三、部门支出总体情况表</w:t>
      </w:r>
    </w:p>
    <w:p>
      <w:pPr>
        <w:rPr>
          <w:rFonts w:ascii="黑体" w:hAnsi="黑体" w:eastAsia="黑体"/>
          <w:sz w:val="32"/>
          <w:szCs w:val="32"/>
          <w:u w:val="none"/>
        </w:rPr>
      </w:pPr>
      <w:r>
        <w:rPr>
          <w:rFonts w:hint="eastAsia" w:ascii="黑体" w:hAnsi="黑体" w:eastAsia="黑体"/>
          <w:sz w:val="32"/>
          <w:szCs w:val="32"/>
          <w:u w:val="none"/>
        </w:rPr>
        <w:t>四、财政拨款收支总体情况表</w:t>
      </w:r>
    </w:p>
    <w:p>
      <w:pPr>
        <w:rPr>
          <w:rFonts w:ascii="黑体" w:hAnsi="黑体" w:eastAsia="黑体"/>
          <w:sz w:val="32"/>
          <w:szCs w:val="32"/>
          <w:u w:val="none"/>
        </w:rPr>
      </w:pPr>
      <w:r>
        <w:rPr>
          <w:rFonts w:hint="eastAsia" w:ascii="黑体" w:hAnsi="黑体" w:eastAsia="黑体"/>
          <w:sz w:val="32"/>
          <w:szCs w:val="32"/>
          <w:u w:val="none"/>
        </w:rPr>
        <w:t>五、一般公共预算支出情况表（按功能分类科目）</w:t>
      </w:r>
    </w:p>
    <w:p>
      <w:pPr>
        <w:rPr>
          <w:rFonts w:ascii="黑体" w:hAnsi="黑体" w:eastAsia="黑体"/>
          <w:sz w:val="32"/>
          <w:szCs w:val="32"/>
          <w:u w:val="none"/>
        </w:rPr>
      </w:pPr>
      <w:r>
        <w:rPr>
          <w:rFonts w:hint="eastAsia" w:ascii="黑体" w:hAnsi="黑体" w:eastAsia="黑体"/>
          <w:sz w:val="32"/>
          <w:szCs w:val="32"/>
          <w:u w:val="none"/>
        </w:rPr>
        <w:t>六、一般公共预算基本支出情况表（按经济分类款级科目）</w:t>
      </w:r>
    </w:p>
    <w:p>
      <w:pPr>
        <w:rPr>
          <w:rFonts w:ascii="黑体" w:hAnsi="黑体" w:eastAsia="黑体"/>
          <w:sz w:val="32"/>
          <w:szCs w:val="32"/>
          <w:u w:val="none"/>
        </w:rPr>
      </w:pPr>
      <w:r>
        <w:rPr>
          <w:rFonts w:hint="eastAsia" w:ascii="黑体" w:hAnsi="黑体" w:eastAsia="黑体"/>
          <w:sz w:val="32"/>
          <w:szCs w:val="32"/>
          <w:u w:val="none"/>
        </w:rPr>
        <w:t>七、一般公共预算“三公”经费支出情况表</w:t>
      </w:r>
    </w:p>
    <w:p>
      <w:pPr>
        <w:rPr>
          <w:rFonts w:ascii="黑体" w:hAnsi="黑体" w:eastAsia="黑体"/>
          <w:sz w:val="32"/>
          <w:szCs w:val="32"/>
          <w:u w:val="none"/>
        </w:rPr>
      </w:pPr>
      <w:r>
        <w:rPr>
          <w:rFonts w:hint="eastAsia" w:ascii="黑体" w:hAnsi="黑体" w:eastAsia="黑体"/>
          <w:sz w:val="32"/>
          <w:szCs w:val="32"/>
          <w:u w:val="none"/>
        </w:rPr>
        <w:t>八、政府性基金“三公”经费支出情况表</w:t>
      </w:r>
    </w:p>
    <w:p>
      <w:pPr>
        <w:rPr>
          <w:rFonts w:ascii="黑体" w:hAnsi="黑体" w:eastAsia="黑体"/>
          <w:sz w:val="32"/>
          <w:szCs w:val="32"/>
          <w:u w:val="none"/>
        </w:rPr>
      </w:pPr>
      <w:r>
        <w:rPr>
          <w:rFonts w:hint="eastAsia" w:ascii="黑体" w:hAnsi="黑体" w:eastAsia="黑体"/>
          <w:sz w:val="32"/>
          <w:szCs w:val="32"/>
          <w:u w:val="none"/>
        </w:rPr>
        <w:t>九、政府性基金预算支出情况表</w:t>
      </w:r>
    </w:p>
    <w:p>
      <w:pPr>
        <w:rPr>
          <w:rFonts w:ascii="黑体" w:hAnsi="黑体" w:eastAsia="黑体"/>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政府购买服务预算表</w:t>
      </w:r>
    </w:p>
    <w:p>
      <w:pPr>
        <w:rPr>
          <w:rFonts w:ascii="黑体" w:hAnsi="黑体" w:eastAsia="黑体"/>
          <w:sz w:val="32"/>
          <w:szCs w:val="32"/>
          <w:u w:val="none"/>
        </w:rPr>
      </w:pPr>
      <w:r>
        <w:rPr>
          <w:rFonts w:hint="eastAsia" w:ascii="黑体" w:hAnsi="黑体" w:eastAsia="黑体"/>
          <w:sz w:val="32"/>
          <w:szCs w:val="32"/>
          <w:u w:val="none"/>
        </w:rPr>
        <w:t>十一、项目支出绩效表</w:t>
      </w:r>
    </w:p>
    <w:p>
      <w:pP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第三部分  中国共产主义青年团朗县委员会202</w:t>
      </w:r>
      <w:r>
        <w:rPr>
          <w:rFonts w:hint="eastAsia" w:ascii="方正小标宋简体" w:hAnsi="仿宋" w:eastAsia="方正小标宋简体"/>
          <w:sz w:val="32"/>
          <w:szCs w:val="32"/>
          <w:u w:val="none"/>
          <w:lang w:val="en-US" w:eastAsia="zh-CN"/>
        </w:rPr>
        <w:t>2</w:t>
      </w:r>
      <w:r>
        <w:rPr>
          <w:rFonts w:hint="eastAsia" w:ascii="方正小标宋简体" w:hAnsi="仿宋" w:eastAsia="方正小标宋简体"/>
          <w:sz w:val="32"/>
          <w:szCs w:val="32"/>
          <w:u w:val="none"/>
        </w:rPr>
        <w:t>年度部门预算数据分析</w:t>
      </w:r>
    </w:p>
    <w:p>
      <w:pPr>
        <w:rPr>
          <w:rFonts w:ascii="仿宋" w:hAnsi="仿宋" w:eastAsia="仿宋"/>
          <w:sz w:val="32"/>
          <w:szCs w:val="32"/>
          <w:u w:val="none"/>
        </w:rPr>
      </w:pPr>
      <w:r>
        <w:rPr>
          <w:rFonts w:hint="eastAsia" w:ascii="方正小标宋简体" w:hAnsi="仿宋" w:eastAsia="方正小标宋简体"/>
          <w:sz w:val="32"/>
          <w:szCs w:val="32"/>
          <w:u w:val="none"/>
        </w:rPr>
        <w:t>第四部分  名词解释</w:t>
      </w:r>
    </w:p>
    <w:p>
      <w:pPr>
        <w:jc w:val="both"/>
        <w:rPr>
          <w:rFonts w:hint="eastAsia" w:ascii="方正小标宋简体" w:hAnsi="仿宋" w:eastAsia="方正小标宋简体"/>
          <w:sz w:val="32"/>
          <w:szCs w:val="32"/>
          <w:u w:val="none"/>
        </w:rPr>
      </w:pPr>
    </w:p>
    <w:p>
      <w:pPr>
        <w:jc w:val="center"/>
        <w:rPr>
          <w:rFonts w:hint="eastAsia" w:ascii="方正小标宋简体" w:hAnsi="仿宋" w:eastAsia="方正小标宋简体"/>
          <w:sz w:val="32"/>
          <w:szCs w:val="32"/>
          <w:u w:val="none"/>
        </w:rPr>
      </w:pPr>
      <w:r>
        <w:rPr>
          <w:rFonts w:hint="eastAsia" w:ascii="方正小标宋简体" w:hAnsi="仿宋" w:eastAsia="方正小标宋简体"/>
          <w:sz w:val="32"/>
          <w:szCs w:val="32"/>
          <w:u w:val="none"/>
        </w:rPr>
        <w:t>第一部分</w:t>
      </w:r>
    </w:p>
    <w:p>
      <w:pPr>
        <w:jc w:val="center"/>
        <w:rPr>
          <w:rFonts w:hint="eastAsia"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中国共产主义青年团朗县委员会概况</w:t>
      </w:r>
    </w:p>
    <w:p>
      <w:pPr>
        <w:rPr>
          <w:rFonts w:ascii="仿宋" w:hAnsi="仿宋" w:eastAsia="仿宋"/>
          <w:sz w:val="32"/>
          <w:szCs w:val="32"/>
          <w:u w:val="none"/>
        </w:rPr>
      </w:pP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一、主要职能</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团县委是县委下属</w:t>
      </w:r>
      <w:r>
        <w:rPr>
          <w:rFonts w:hint="eastAsia" w:ascii="仿宋" w:hAnsi="仿宋" w:eastAsia="仿宋"/>
          <w:sz w:val="32"/>
          <w:szCs w:val="32"/>
          <w:u w:val="none"/>
          <w:lang w:eastAsia="zh-CN"/>
        </w:rPr>
        <w:t>正</w:t>
      </w:r>
      <w:r>
        <w:rPr>
          <w:rFonts w:hint="eastAsia" w:ascii="仿宋" w:hAnsi="仿宋" w:eastAsia="仿宋"/>
          <w:sz w:val="32"/>
          <w:szCs w:val="32"/>
          <w:u w:val="none"/>
        </w:rPr>
        <w:t>科级行政单位。</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二、部门预算单位构成</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rPr>
        <w:t>（一）部门职责</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rPr>
        <w:t>1、组织督促各学校开展团队活动及组织生活、培训、选拔、评选团队干部和优秀工作者，建立完善团队各相关文书及电子档案，开展好学业辅导和心理疏导等各项关爱活动，统筹做好关爱留守儿童、家庭教育活动。</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lang w:val="en-US" w:eastAsia="zh-CN"/>
        </w:rPr>
        <w:t>2</w:t>
      </w:r>
      <w:r>
        <w:rPr>
          <w:rFonts w:hint="eastAsia" w:ascii="仿宋" w:hAnsi="仿宋" w:eastAsia="仿宋"/>
          <w:sz w:val="32"/>
          <w:szCs w:val="32"/>
          <w:u w:val="none"/>
        </w:rPr>
        <w:t>、团委组织团员青年学习马列主义毛泽东思想以及党的路线、方针、政策，对团员青年进行培训教育，开展各项日常性工作，按时收交团费。认真执行团组织的各项指示和决议。了解和反映团员青年的思想、要求委会他们的权益，开展各项文体活动。</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lang w:val="en-US" w:eastAsia="zh-CN"/>
        </w:rPr>
        <w:t>3</w:t>
      </w:r>
      <w:r>
        <w:rPr>
          <w:rFonts w:hint="eastAsia" w:ascii="仿宋" w:hAnsi="仿宋" w:eastAsia="仿宋"/>
          <w:sz w:val="32"/>
          <w:szCs w:val="32"/>
          <w:u w:val="none"/>
        </w:rPr>
        <w:t>、完成县委，政府交办的其他工作。</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rPr>
        <w:t>（二）部门机构设置</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rPr>
        <w:t>根据上述职责，中国共产主义青年团朗县委员会，具体如下 ：</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rPr>
        <w:t>领导全县共青团工作，对全县青少年社团组织进行指导和管理，参与制订全县青少年事业发展规划和青少年工作方针、政策。积极维护青少年的利益和合法权益，参与监督青少年法规的执行。调查青少年思想动态和青少年工作情况，研究青少年运动、青少年工作理论和思想教育问题，提出相应的对策。协助政府教育部门组织中小学学生开展各具特色的教育活动，维护学校稳定和社会安定团结。组织和带领青年在改革开放和现代化建设中发挥生力军和突击作用。负责全县青年统战、民族、宗教工作，做好青年统战对象的团结教育工作，维护、促进祖国统一和民族团结。</w:t>
      </w:r>
    </w:p>
    <w:p>
      <w:pPr>
        <w:adjustRightInd/>
        <w:snapToGrid/>
        <w:spacing w:before="225" w:after="225" w:line="480" w:lineRule="atLeast"/>
        <w:ind w:firstLine="480"/>
        <w:jc w:val="both"/>
        <w:rPr>
          <w:rFonts w:hint="eastAsia" w:ascii="仿宋" w:hAnsi="仿宋" w:eastAsia="仿宋"/>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adjustRightInd/>
        <w:snapToGrid/>
        <w:spacing w:before="225" w:after="225" w:line="480" w:lineRule="atLeast"/>
        <w:jc w:val="both"/>
        <w:rPr>
          <w:rFonts w:hint="eastAsia" w:ascii="仿宋" w:hAnsi="仿宋" w:eastAsia="仿宋"/>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jc w:val="both"/>
        <w:rPr>
          <w:rFonts w:hint="eastAsia" w:ascii="黑体" w:hAnsi="黑体" w:eastAsia="黑体"/>
          <w:sz w:val="32"/>
          <w:szCs w:val="32"/>
          <w:u w:val="none"/>
        </w:rPr>
      </w:pPr>
    </w:p>
    <w:p>
      <w:pPr>
        <w:jc w:val="both"/>
        <w:rPr>
          <w:rFonts w:hint="eastAsia" w:ascii="黑体" w:hAnsi="黑体" w:eastAsia="黑体"/>
          <w:sz w:val="32"/>
          <w:szCs w:val="32"/>
          <w:u w:val="none"/>
        </w:rPr>
      </w:pPr>
    </w:p>
    <w:p>
      <w:pPr>
        <w:jc w:val="center"/>
        <w:rPr>
          <w:rFonts w:hint="eastAsia" w:ascii="黑体" w:hAnsi="黑体" w:eastAsia="黑体"/>
          <w:sz w:val="32"/>
          <w:szCs w:val="32"/>
          <w:u w:val="none"/>
        </w:rPr>
      </w:pPr>
      <w:r>
        <w:rPr>
          <w:rFonts w:hint="eastAsia" w:ascii="黑体" w:hAnsi="黑体" w:eastAsia="黑体"/>
          <w:sz w:val="32"/>
          <w:szCs w:val="32"/>
          <w:u w:val="none"/>
        </w:rPr>
        <w:t>第二部分</w:t>
      </w:r>
    </w:p>
    <w:p>
      <w:pPr>
        <w:jc w:val="center"/>
        <w:rPr>
          <w:rFonts w:hint="eastAsia" w:ascii="黑体" w:hAnsi="黑体" w:eastAsia="黑体"/>
          <w:sz w:val="32"/>
          <w:szCs w:val="32"/>
          <w:u w:val="none"/>
        </w:rPr>
      </w:pPr>
    </w:p>
    <w:p>
      <w:pPr>
        <w:jc w:val="center"/>
        <w:rPr>
          <w:rFonts w:hint="eastAsia" w:ascii="黑体" w:hAnsi="黑体" w:eastAsia="黑体"/>
          <w:sz w:val="32"/>
          <w:szCs w:val="32"/>
          <w:u w:val="none"/>
        </w:rPr>
      </w:pPr>
      <w:r>
        <w:rPr>
          <w:rFonts w:hint="eastAsia" w:ascii="黑体" w:hAnsi="黑体" w:eastAsia="黑体"/>
          <w:sz w:val="32"/>
          <w:szCs w:val="32"/>
          <w:u w:val="none"/>
        </w:rPr>
        <w:t>中国共产主义青年团朗县委员会202</w:t>
      </w:r>
      <w:r>
        <w:rPr>
          <w:rFonts w:hint="eastAsia" w:ascii="黑体" w:hAnsi="黑体" w:eastAsia="黑体"/>
          <w:sz w:val="32"/>
          <w:szCs w:val="32"/>
          <w:u w:val="none"/>
          <w:lang w:val="en-US" w:eastAsia="zh-CN"/>
        </w:rPr>
        <w:t>2</w:t>
      </w:r>
      <w:r>
        <w:rPr>
          <w:rFonts w:hint="eastAsia" w:ascii="黑体" w:hAnsi="黑体" w:eastAsia="黑体"/>
          <w:sz w:val="32"/>
          <w:szCs w:val="32"/>
          <w:u w:val="none"/>
        </w:rPr>
        <w:t>年度预算明细表</w:t>
      </w:r>
    </w:p>
    <w:p>
      <w:pPr>
        <w:jc w:val="center"/>
        <w:rPr>
          <w:rFonts w:hint="eastAsia" w:ascii="黑体" w:hAnsi="黑体" w:eastAsia="黑体"/>
          <w:sz w:val="32"/>
          <w:szCs w:val="32"/>
          <w:u w:val="none"/>
        </w:rPr>
      </w:pPr>
      <w:r>
        <w:rPr>
          <w:rFonts w:hint="eastAsia" w:ascii="黑体" w:hAnsi="黑体" w:eastAsia="黑体"/>
          <w:sz w:val="32"/>
          <w:szCs w:val="32"/>
          <w:u w:val="none"/>
        </w:rPr>
        <w:t>（表格详见附件）</w:t>
      </w:r>
    </w:p>
    <w:p>
      <w:pPr>
        <w:jc w:val="both"/>
        <w:rPr>
          <w:rFonts w:hint="eastAsia" w:ascii="方正小标宋简体" w:hAnsi="仿宋" w:eastAsia="方正小标宋简体"/>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黑体" w:hAnsi="黑体" w:eastAsia="黑体"/>
          <w:sz w:val="32"/>
          <w:szCs w:val="32"/>
          <w:u w:val="none"/>
        </w:rPr>
      </w:pPr>
    </w:p>
    <w:p>
      <w:pPr>
        <w:jc w:val="both"/>
        <w:rPr>
          <w:rFonts w:ascii="黑体" w:hAnsi="黑体" w:eastAsia="黑体"/>
          <w:sz w:val="32"/>
          <w:szCs w:val="32"/>
          <w:u w:val="none"/>
        </w:rPr>
      </w:pPr>
    </w:p>
    <w:p>
      <w:pPr>
        <w:jc w:val="center"/>
        <w:rPr>
          <w:rFonts w:hint="eastAsia" w:ascii="方正小标宋简体" w:hAnsi="仿宋" w:eastAsia="方正小标宋简体"/>
          <w:sz w:val="32"/>
          <w:szCs w:val="32"/>
          <w:u w:val="none"/>
        </w:rPr>
      </w:pPr>
    </w:p>
    <w:p>
      <w:pPr>
        <w:jc w:val="center"/>
        <w:rPr>
          <w:rFonts w:hint="eastAsia" w:ascii="方正小标宋简体" w:hAnsi="仿宋" w:eastAsia="方正小标宋简体"/>
          <w:sz w:val="32"/>
          <w:szCs w:val="32"/>
          <w:u w:val="none"/>
        </w:rPr>
      </w:pPr>
    </w:p>
    <w:p>
      <w:pPr>
        <w:jc w:val="center"/>
        <w:rPr>
          <w:rFonts w:hint="eastAsia"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第三部分</w:t>
      </w:r>
    </w:p>
    <w:p>
      <w:pPr>
        <w:jc w:val="center"/>
        <w:rPr>
          <w:rFonts w:ascii="方正小标宋简体" w:hAnsi="仿宋" w:eastAsia="方正小标宋简体"/>
          <w:sz w:val="32"/>
          <w:szCs w:val="32"/>
          <w:u w:val="none"/>
        </w:rPr>
      </w:pPr>
    </w:p>
    <w:p>
      <w:pPr>
        <w:jc w:val="center"/>
        <w:rPr>
          <w:rFonts w:hint="eastAsia" w:ascii="方正小标宋简体" w:hAnsi="仿宋" w:eastAsia="方正小标宋简体"/>
          <w:sz w:val="32"/>
          <w:szCs w:val="32"/>
          <w:u w:val="none"/>
        </w:rPr>
      </w:pPr>
      <w:r>
        <w:rPr>
          <w:rFonts w:hint="eastAsia" w:ascii="方正小标宋简体" w:hAnsi="仿宋" w:eastAsia="方正小标宋简体"/>
          <w:sz w:val="32"/>
          <w:szCs w:val="32"/>
          <w:u w:val="none"/>
        </w:rPr>
        <w:t>中国共产主义青年团朗县委员会202</w:t>
      </w:r>
      <w:r>
        <w:rPr>
          <w:rFonts w:hint="eastAsia" w:ascii="方正小标宋简体" w:hAnsi="仿宋" w:eastAsia="方正小标宋简体"/>
          <w:sz w:val="32"/>
          <w:szCs w:val="32"/>
          <w:u w:val="none"/>
          <w:lang w:val="en-US" w:eastAsia="zh-CN"/>
        </w:rPr>
        <w:t>2</w:t>
      </w:r>
      <w:r>
        <w:rPr>
          <w:rFonts w:hint="eastAsia" w:ascii="方正小标宋简体" w:hAnsi="仿宋" w:eastAsia="方正小标宋简体"/>
          <w:sz w:val="32"/>
          <w:szCs w:val="32"/>
          <w:u w:val="none"/>
        </w:rPr>
        <w:t>年度部门预算数据</w:t>
      </w: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分析</w:t>
      </w:r>
    </w:p>
    <w:p>
      <w:pPr>
        <w:rPr>
          <w:rFonts w:hint="eastAsia" w:ascii="黑体" w:hAnsi="黑体" w:eastAsia="黑体"/>
          <w:sz w:val="32"/>
          <w:szCs w:val="32"/>
          <w:u w:val="none"/>
        </w:rPr>
      </w:pP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一、202</w:t>
      </w:r>
      <w:r>
        <w:rPr>
          <w:rFonts w:hint="eastAsia" w:ascii="黑体" w:hAnsi="黑体" w:eastAsia="黑体"/>
          <w:sz w:val="32"/>
          <w:szCs w:val="32"/>
          <w:u w:val="none"/>
          <w:lang w:val="en-US" w:eastAsia="zh-CN"/>
        </w:rPr>
        <w:t>2</w:t>
      </w:r>
      <w:r>
        <w:rPr>
          <w:rFonts w:hint="eastAsia" w:ascii="黑体" w:hAnsi="黑体" w:eastAsia="黑体"/>
          <w:sz w:val="32"/>
          <w:szCs w:val="32"/>
          <w:u w:val="none"/>
        </w:rPr>
        <w:t>年部门收支总表的说明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w:t>
      </w:r>
      <w:r>
        <w:rPr>
          <w:rFonts w:hint="eastAsia" w:ascii="仿宋" w:hAnsi="仿宋" w:eastAsia="仿宋"/>
          <w:sz w:val="32"/>
          <w:szCs w:val="32"/>
          <w:u w:val="none"/>
          <w:lang w:val="en-US" w:eastAsia="zh-CN"/>
        </w:rPr>
        <w:t>2</w:t>
      </w:r>
      <w:r>
        <w:rPr>
          <w:rFonts w:hint="eastAsia" w:ascii="仿宋" w:hAnsi="仿宋" w:eastAsia="仿宋"/>
          <w:sz w:val="32"/>
          <w:szCs w:val="32"/>
          <w:u w:val="none"/>
        </w:rPr>
        <w:t>年</w:t>
      </w:r>
      <w:r>
        <w:rPr>
          <w:rFonts w:hint="eastAsia" w:ascii="仿宋" w:hAnsi="仿宋" w:eastAsia="仿宋"/>
          <w:sz w:val="32"/>
          <w:szCs w:val="32"/>
          <w:u w:val="none"/>
          <w:lang w:eastAsia="zh-CN"/>
        </w:rPr>
        <w:t>财政拨款</w:t>
      </w:r>
      <w:r>
        <w:rPr>
          <w:rFonts w:hint="eastAsia" w:ascii="仿宋" w:hAnsi="仿宋" w:eastAsia="仿宋"/>
          <w:sz w:val="32"/>
          <w:szCs w:val="32"/>
          <w:u w:val="none"/>
        </w:rPr>
        <w:t>收支总预算</w:t>
      </w:r>
      <w:r>
        <w:rPr>
          <w:rFonts w:hint="eastAsia" w:ascii="仿宋" w:hAnsi="仿宋" w:eastAsia="仿宋"/>
          <w:sz w:val="32"/>
          <w:szCs w:val="32"/>
          <w:u w:val="none"/>
          <w:lang w:val="en-US" w:eastAsia="zh-CN"/>
        </w:rPr>
        <w:t>115.28</w:t>
      </w:r>
      <w:r>
        <w:rPr>
          <w:rFonts w:hint="eastAsia" w:ascii="仿宋" w:hAnsi="仿宋" w:eastAsia="仿宋"/>
          <w:sz w:val="32"/>
          <w:szCs w:val="32"/>
          <w:u w:val="none"/>
        </w:rPr>
        <w:t xml:space="preserve"> 万元。收入包括：一般公共预算拨款收入；支出包括：一般公共服务支出</w:t>
      </w:r>
      <w:r>
        <w:rPr>
          <w:rFonts w:hint="eastAsia" w:ascii="仿宋" w:hAnsi="仿宋" w:eastAsia="仿宋"/>
          <w:sz w:val="32"/>
          <w:szCs w:val="32"/>
          <w:u w:val="none"/>
          <w:lang w:val="en-US" w:eastAsia="zh-CN"/>
        </w:rPr>
        <w:t xml:space="preserve"> 95.49</w:t>
      </w:r>
      <w:r>
        <w:rPr>
          <w:rFonts w:hint="eastAsia" w:ascii="仿宋" w:hAnsi="仿宋" w:eastAsia="仿宋"/>
          <w:sz w:val="32"/>
          <w:szCs w:val="32"/>
          <w:u w:val="none"/>
          <w:lang w:eastAsia="zh-CN"/>
        </w:rPr>
        <w:t>万元</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 xml:space="preserve"> 8.04</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万元</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5.34</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万元</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6.41万元</w:t>
      </w:r>
      <w:r>
        <w:rPr>
          <w:rFonts w:hint="eastAsia" w:ascii="仿宋" w:hAnsi="仿宋" w:eastAsia="仿宋"/>
          <w:sz w:val="32"/>
          <w:szCs w:val="32"/>
          <w:u w:val="none"/>
        </w:rPr>
        <w:t>。</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二、202</w:t>
      </w:r>
      <w:r>
        <w:rPr>
          <w:rFonts w:hint="eastAsia" w:ascii="黑体" w:hAnsi="黑体" w:eastAsia="黑体"/>
          <w:sz w:val="32"/>
          <w:szCs w:val="32"/>
          <w:u w:val="none"/>
          <w:lang w:val="en-US" w:eastAsia="zh-CN"/>
        </w:rPr>
        <w:t>2</w:t>
      </w:r>
      <w:r>
        <w:rPr>
          <w:rFonts w:hint="eastAsia" w:ascii="黑体" w:hAnsi="黑体" w:eastAsia="黑体"/>
          <w:sz w:val="32"/>
          <w:szCs w:val="32"/>
          <w:u w:val="none"/>
        </w:rPr>
        <w:t>年度部门收入总表的说明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2022年财政拨款</w:t>
      </w:r>
      <w:r>
        <w:rPr>
          <w:rFonts w:hint="eastAsia" w:ascii="仿宋" w:hAnsi="仿宋" w:eastAsia="仿宋"/>
          <w:sz w:val="32"/>
          <w:szCs w:val="32"/>
          <w:u w:val="none"/>
        </w:rPr>
        <w:t>收入预算</w:t>
      </w:r>
      <w:r>
        <w:rPr>
          <w:rFonts w:hint="eastAsia" w:ascii="仿宋" w:hAnsi="仿宋" w:eastAsia="仿宋"/>
          <w:sz w:val="32"/>
          <w:szCs w:val="32"/>
          <w:u w:val="none"/>
          <w:lang w:val="en-US" w:eastAsia="zh-CN"/>
        </w:rPr>
        <w:t>115.28</w:t>
      </w:r>
      <w:r>
        <w:rPr>
          <w:rFonts w:hint="eastAsia" w:ascii="仿宋" w:hAnsi="仿宋" w:eastAsia="仿宋"/>
          <w:sz w:val="32"/>
          <w:szCs w:val="32"/>
          <w:u w:val="none"/>
        </w:rPr>
        <w:t>万元，其中：上年结转</w:t>
      </w:r>
      <w:r>
        <w:rPr>
          <w:rFonts w:hint="eastAsia" w:ascii="仿宋" w:hAnsi="仿宋" w:eastAsia="仿宋"/>
          <w:sz w:val="32"/>
          <w:szCs w:val="32"/>
          <w:u w:val="none"/>
          <w:lang w:val="en-US" w:eastAsia="zh-CN"/>
        </w:rPr>
        <w:t>0</w:t>
      </w:r>
      <w:r>
        <w:rPr>
          <w:rFonts w:hint="eastAsia" w:ascii="仿宋" w:hAnsi="仿宋" w:eastAsia="仿宋"/>
          <w:sz w:val="32"/>
          <w:szCs w:val="32"/>
          <w:u w:val="none"/>
        </w:rPr>
        <w:t>万元；一般公共预算拨款收入</w:t>
      </w:r>
      <w:r>
        <w:rPr>
          <w:rFonts w:hint="eastAsia" w:ascii="仿宋" w:hAnsi="仿宋" w:eastAsia="仿宋"/>
          <w:sz w:val="32"/>
          <w:szCs w:val="32"/>
          <w:u w:val="none"/>
          <w:lang w:val="en-US" w:eastAsia="zh-CN"/>
        </w:rPr>
        <w:t>115.28</w:t>
      </w:r>
      <w:r>
        <w:rPr>
          <w:rFonts w:hint="eastAsia" w:ascii="仿宋" w:hAnsi="仿宋" w:eastAsia="仿宋"/>
          <w:sz w:val="32"/>
          <w:szCs w:val="32"/>
          <w:u w:val="none"/>
        </w:rPr>
        <w:t>万元，</w:t>
      </w:r>
      <w:r>
        <w:rPr>
          <w:rFonts w:hint="eastAsia" w:ascii="仿宋" w:hAnsi="仿宋" w:eastAsia="仿宋"/>
          <w:sz w:val="32"/>
          <w:szCs w:val="32"/>
          <w:u w:val="none"/>
          <w:lang w:eastAsia="zh-CN"/>
        </w:rPr>
        <w:t>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三、202</w:t>
      </w:r>
      <w:r>
        <w:rPr>
          <w:rFonts w:hint="eastAsia" w:ascii="黑体" w:hAnsi="黑体" w:eastAsia="黑体"/>
          <w:sz w:val="32"/>
          <w:szCs w:val="32"/>
          <w:u w:val="none"/>
          <w:lang w:val="en-US" w:eastAsia="zh-CN"/>
        </w:rPr>
        <w:t>2</w:t>
      </w:r>
      <w:r>
        <w:rPr>
          <w:rFonts w:hint="eastAsia" w:ascii="黑体" w:hAnsi="黑体" w:eastAsia="黑体"/>
          <w:sz w:val="32"/>
          <w:szCs w:val="32"/>
          <w:u w:val="none"/>
        </w:rPr>
        <w:t>年部门支出总表的说明</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2022年支出预算115.28万元，其中：基本支出82.94万元，占71.95%；项目支出32.34 万元，占28.5%。</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四、202</w:t>
      </w:r>
      <w:r>
        <w:rPr>
          <w:rFonts w:hint="eastAsia" w:ascii="黑体" w:hAnsi="黑体" w:eastAsia="黑体"/>
          <w:sz w:val="32"/>
          <w:szCs w:val="32"/>
          <w:u w:val="none"/>
          <w:lang w:val="en-US" w:eastAsia="zh-CN"/>
        </w:rPr>
        <w:t>2</w:t>
      </w:r>
      <w:r>
        <w:rPr>
          <w:rFonts w:hint="eastAsia" w:ascii="黑体" w:hAnsi="黑体" w:eastAsia="黑体"/>
          <w:sz w:val="32"/>
          <w:szCs w:val="32"/>
          <w:u w:val="none"/>
        </w:rPr>
        <w:t>年财政拨款收支总表的说明</w:t>
      </w:r>
    </w:p>
    <w:p>
      <w:pPr>
        <w:ind w:firstLine="640" w:firstLineChars="200"/>
        <w:jc w:val="left"/>
        <w:rPr>
          <w:rFonts w:ascii="仿宋" w:hAnsi="仿宋" w:eastAsia="仿宋"/>
          <w:sz w:val="32"/>
          <w:szCs w:val="32"/>
          <w:u w:val="none"/>
        </w:rPr>
      </w:pPr>
      <w:r>
        <w:rPr>
          <w:rFonts w:hint="eastAsia" w:ascii="仿宋" w:hAnsi="仿宋" w:eastAsia="仿宋"/>
          <w:sz w:val="32"/>
          <w:szCs w:val="32"/>
          <w:u w:val="none"/>
        </w:rPr>
        <w:t>202</w:t>
      </w:r>
      <w:r>
        <w:rPr>
          <w:rFonts w:hint="eastAsia" w:ascii="仿宋" w:hAnsi="仿宋" w:eastAsia="仿宋"/>
          <w:sz w:val="32"/>
          <w:szCs w:val="32"/>
          <w:u w:val="none"/>
          <w:lang w:val="en-US" w:eastAsia="zh-CN"/>
        </w:rPr>
        <w:t>2</w:t>
      </w:r>
      <w:r>
        <w:rPr>
          <w:rFonts w:hint="eastAsia" w:ascii="仿宋" w:hAnsi="仿宋" w:eastAsia="仿宋"/>
          <w:sz w:val="32"/>
          <w:szCs w:val="32"/>
          <w:u w:val="none"/>
        </w:rPr>
        <w:t>年财政拨款收支总预算</w:t>
      </w:r>
      <w:r>
        <w:rPr>
          <w:rFonts w:hint="eastAsia" w:ascii="仿宋" w:hAnsi="仿宋" w:eastAsia="仿宋"/>
          <w:sz w:val="32"/>
          <w:szCs w:val="32"/>
          <w:u w:val="none"/>
          <w:lang w:val="en-US" w:eastAsia="zh-CN"/>
        </w:rPr>
        <w:t>115.28</w:t>
      </w:r>
      <w:r>
        <w:rPr>
          <w:rFonts w:hint="eastAsia" w:ascii="仿宋" w:hAnsi="仿宋" w:eastAsia="仿宋"/>
          <w:sz w:val="32"/>
          <w:szCs w:val="32"/>
          <w:u w:val="none"/>
        </w:rPr>
        <w:t>万元。收入为一般公共预算拨款，包括：一般公共预算当年拨款收入</w:t>
      </w:r>
      <w:r>
        <w:rPr>
          <w:rFonts w:hint="eastAsia" w:ascii="仿宋" w:hAnsi="仿宋" w:eastAsia="仿宋"/>
          <w:sz w:val="32"/>
          <w:szCs w:val="32"/>
          <w:u w:val="none"/>
          <w:lang w:val="en-US" w:eastAsia="zh-CN"/>
        </w:rPr>
        <w:t>115.28</w:t>
      </w:r>
      <w:r>
        <w:rPr>
          <w:rFonts w:hint="eastAsia" w:ascii="仿宋" w:hAnsi="仿宋" w:eastAsia="仿宋"/>
          <w:sz w:val="32"/>
          <w:szCs w:val="32"/>
          <w:u w:val="none"/>
        </w:rPr>
        <w:t xml:space="preserve">万元；支出包括：一般公共服务支出 </w:t>
      </w:r>
      <w:r>
        <w:rPr>
          <w:rFonts w:hint="eastAsia" w:ascii="仿宋" w:hAnsi="仿宋" w:eastAsia="仿宋"/>
          <w:sz w:val="32"/>
          <w:szCs w:val="32"/>
          <w:u w:val="none"/>
          <w:lang w:val="en-US" w:eastAsia="zh-CN"/>
        </w:rPr>
        <w:t>95.49</w:t>
      </w:r>
      <w:r>
        <w:rPr>
          <w:rFonts w:hint="eastAsia" w:ascii="仿宋" w:hAnsi="仿宋" w:eastAsia="仿宋"/>
          <w:sz w:val="32"/>
          <w:szCs w:val="32"/>
          <w:u w:val="none"/>
        </w:rPr>
        <w:t>万元、社会保障和就业支出</w:t>
      </w:r>
      <w:r>
        <w:rPr>
          <w:rFonts w:hint="eastAsia" w:ascii="仿宋" w:hAnsi="仿宋" w:eastAsia="仿宋"/>
          <w:sz w:val="32"/>
          <w:szCs w:val="32"/>
          <w:u w:val="none"/>
          <w:lang w:val="en-US" w:eastAsia="zh-CN"/>
        </w:rPr>
        <w:t>8.04</w:t>
      </w:r>
      <w:r>
        <w:rPr>
          <w:rFonts w:hint="eastAsia" w:ascii="仿宋" w:hAnsi="仿宋" w:eastAsia="仿宋"/>
          <w:sz w:val="32"/>
          <w:szCs w:val="32"/>
          <w:u w:val="none"/>
        </w:rPr>
        <w:t xml:space="preserve"> 万元、卫生健康支出</w:t>
      </w:r>
      <w:r>
        <w:rPr>
          <w:rFonts w:hint="eastAsia" w:ascii="仿宋" w:hAnsi="仿宋" w:eastAsia="仿宋"/>
          <w:sz w:val="32"/>
          <w:szCs w:val="32"/>
          <w:u w:val="none"/>
          <w:lang w:val="en-US" w:eastAsia="zh-CN"/>
        </w:rPr>
        <w:t>5.34</w:t>
      </w:r>
      <w:r>
        <w:rPr>
          <w:rFonts w:hint="eastAsia" w:ascii="仿宋" w:hAnsi="仿宋" w:eastAsia="仿宋"/>
          <w:sz w:val="32"/>
          <w:szCs w:val="32"/>
          <w:u w:val="none"/>
        </w:rPr>
        <w:t xml:space="preserve"> 万元、住房保障支出</w:t>
      </w:r>
      <w:r>
        <w:rPr>
          <w:rFonts w:hint="eastAsia" w:ascii="仿宋" w:hAnsi="仿宋" w:eastAsia="仿宋"/>
          <w:sz w:val="32"/>
          <w:szCs w:val="32"/>
          <w:u w:val="none"/>
          <w:lang w:val="en-US" w:eastAsia="zh-CN"/>
        </w:rPr>
        <w:t>6.41</w:t>
      </w:r>
      <w:r>
        <w:rPr>
          <w:rFonts w:hint="eastAsia" w:ascii="仿宋" w:hAnsi="仿宋" w:eastAsia="仿宋"/>
          <w:sz w:val="32"/>
          <w:szCs w:val="32"/>
          <w:u w:val="none"/>
        </w:rPr>
        <w:t>万元。</w:t>
      </w:r>
    </w:p>
    <w:p>
      <w:pPr>
        <w:ind w:firstLine="640"/>
        <w:rPr>
          <w:rFonts w:hint="eastAsia" w:ascii="黑体" w:hAnsi="黑体" w:eastAsia="黑体"/>
          <w:sz w:val="32"/>
          <w:szCs w:val="32"/>
          <w:u w:val="none"/>
        </w:rPr>
      </w:pPr>
      <w:r>
        <w:rPr>
          <w:rFonts w:hint="eastAsia" w:ascii="黑体" w:hAnsi="黑体" w:eastAsia="黑体"/>
          <w:sz w:val="32"/>
          <w:szCs w:val="32"/>
          <w:u w:val="none"/>
        </w:rPr>
        <w:t>五、202</w:t>
      </w:r>
      <w:r>
        <w:rPr>
          <w:rFonts w:hint="eastAsia" w:ascii="黑体" w:hAnsi="黑体" w:eastAsia="黑体"/>
          <w:sz w:val="32"/>
          <w:szCs w:val="32"/>
          <w:u w:val="none"/>
          <w:lang w:val="en-US" w:eastAsia="zh-CN"/>
        </w:rPr>
        <w:t>2</w:t>
      </w:r>
      <w:r>
        <w:rPr>
          <w:rFonts w:hint="eastAsia" w:ascii="黑体" w:hAnsi="黑体" w:eastAsia="黑体"/>
          <w:sz w:val="32"/>
          <w:szCs w:val="32"/>
          <w:u w:val="none"/>
        </w:rPr>
        <w:t>年一般公共预算支出表的说明</w:t>
      </w:r>
    </w:p>
    <w:p>
      <w:pPr>
        <w:ind w:firstLine="640"/>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rPr>
        <w:t>202</w:t>
      </w:r>
      <w:r>
        <w:rPr>
          <w:rFonts w:hint="eastAsia" w:ascii="仿宋" w:hAnsi="仿宋" w:eastAsia="仿宋"/>
          <w:sz w:val="32"/>
          <w:szCs w:val="32"/>
          <w:u w:val="none"/>
          <w:lang w:val="en-US" w:eastAsia="zh-CN"/>
        </w:rPr>
        <w:t>2</w:t>
      </w:r>
      <w:r>
        <w:rPr>
          <w:rFonts w:hint="eastAsia" w:ascii="仿宋" w:hAnsi="仿宋" w:eastAsia="仿宋"/>
          <w:sz w:val="32"/>
          <w:szCs w:val="32"/>
          <w:u w:val="none"/>
        </w:rPr>
        <w:t>年</w:t>
      </w:r>
      <w:r>
        <w:rPr>
          <w:rFonts w:hint="eastAsia" w:ascii="仿宋" w:hAnsi="仿宋" w:eastAsia="仿宋"/>
          <w:sz w:val="32"/>
          <w:szCs w:val="32"/>
          <w:u w:val="none"/>
          <w:lang w:eastAsia="zh-CN"/>
        </w:rPr>
        <w:t>预算收支</w:t>
      </w:r>
      <w:r>
        <w:rPr>
          <w:rFonts w:hint="eastAsia" w:ascii="仿宋" w:hAnsi="仿宋" w:eastAsia="仿宋"/>
          <w:sz w:val="32"/>
          <w:szCs w:val="32"/>
          <w:u w:val="none"/>
          <w:lang w:val="en-US" w:eastAsia="zh-CN"/>
        </w:rPr>
        <w:t>115.28万元,比2021年执行数126.88万元，</w:t>
      </w:r>
      <w:r>
        <w:rPr>
          <w:rFonts w:hint="eastAsia" w:ascii="仿宋" w:hAnsi="仿宋" w:eastAsia="仿宋"/>
          <w:sz w:val="32"/>
          <w:szCs w:val="32"/>
          <w:u w:val="none"/>
        </w:rPr>
        <w:t>减少</w:t>
      </w:r>
      <w:r>
        <w:rPr>
          <w:rFonts w:hint="eastAsia" w:ascii="仿宋" w:hAnsi="仿宋" w:eastAsia="仿宋"/>
          <w:sz w:val="32"/>
          <w:szCs w:val="32"/>
          <w:u w:val="none"/>
          <w:lang w:val="en-US" w:eastAsia="zh-CN"/>
        </w:rPr>
        <w:t>11.61</w:t>
      </w:r>
      <w:r>
        <w:rPr>
          <w:rFonts w:hint="eastAsia" w:ascii="仿宋" w:hAnsi="仿宋" w:eastAsia="仿宋"/>
          <w:sz w:val="32"/>
          <w:szCs w:val="32"/>
          <w:u w:val="none"/>
        </w:rPr>
        <w:t>万元</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9.15%。</w:t>
      </w:r>
      <w:r>
        <w:rPr>
          <w:rFonts w:hint="eastAsia" w:ascii="仿宋" w:hAnsi="仿宋" w:eastAsia="仿宋"/>
          <w:sz w:val="32"/>
          <w:szCs w:val="32"/>
          <w:u w:val="none"/>
        </w:rPr>
        <w:t>主要原因：</w:t>
      </w:r>
      <w:r>
        <w:rPr>
          <w:rFonts w:hint="eastAsia" w:ascii="仿宋" w:hAnsi="仿宋" w:eastAsia="仿宋"/>
          <w:sz w:val="32"/>
          <w:szCs w:val="32"/>
          <w:u w:val="none"/>
          <w:lang w:eastAsia="zh-CN"/>
        </w:rPr>
        <w:t>由于人员借调，故</w:t>
      </w:r>
      <w:r>
        <w:rPr>
          <w:rFonts w:hint="eastAsia" w:ascii="仿宋" w:hAnsi="仿宋" w:eastAsia="仿宋"/>
          <w:sz w:val="32"/>
          <w:szCs w:val="32"/>
          <w:u w:val="none"/>
          <w:lang w:val="en-US" w:eastAsia="zh-CN"/>
        </w:rPr>
        <w:t>2022年一般公共预算数减少。</w:t>
      </w:r>
    </w:p>
    <w:p>
      <w:pPr>
        <w:numPr>
          <w:ilvl w:val="0"/>
          <w:numId w:val="2"/>
        </w:numPr>
        <w:ind w:firstLine="640" w:firstLineChars="200"/>
        <w:rPr>
          <w:rFonts w:hint="eastAsia" w:ascii="楷体" w:hAnsi="楷体" w:eastAsia="楷体"/>
          <w:sz w:val="32"/>
          <w:szCs w:val="32"/>
          <w:u w:val="none"/>
        </w:rPr>
      </w:pPr>
      <w:r>
        <w:rPr>
          <w:rFonts w:hint="eastAsia" w:ascii="楷体" w:hAnsi="楷体" w:eastAsia="楷体"/>
          <w:sz w:val="32"/>
          <w:szCs w:val="32"/>
          <w:u w:val="none"/>
        </w:rPr>
        <w:t>一般公共预算当年拨款结构情况。</w:t>
      </w:r>
    </w:p>
    <w:p>
      <w:pPr>
        <w:numPr>
          <w:ilvl w:val="0"/>
          <w:numId w:val="0"/>
        </w:numPr>
        <w:ind w:firstLine="640"/>
        <w:rPr>
          <w:rFonts w:hint="eastAsia" w:ascii="仿宋" w:hAnsi="仿宋" w:eastAsia="仿宋"/>
          <w:sz w:val="32"/>
          <w:szCs w:val="32"/>
          <w:u w:val="none"/>
          <w:lang w:eastAsia="zh-CN"/>
        </w:rPr>
      </w:pPr>
      <w:r>
        <w:rPr>
          <w:rFonts w:hint="eastAsia" w:ascii="仿宋" w:hAnsi="仿宋" w:eastAsia="仿宋"/>
          <w:sz w:val="32"/>
          <w:szCs w:val="32"/>
          <w:u w:val="none"/>
        </w:rPr>
        <w:t>一般公共服务支出</w:t>
      </w:r>
      <w:r>
        <w:rPr>
          <w:rFonts w:hint="eastAsia" w:ascii="仿宋" w:hAnsi="仿宋" w:eastAsia="仿宋"/>
          <w:sz w:val="32"/>
          <w:szCs w:val="32"/>
          <w:u w:val="none"/>
          <w:lang w:val="en-US" w:eastAsia="zh-CN"/>
        </w:rPr>
        <w:t>115.28</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numPr>
          <w:ilvl w:val="0"/>
          <w:numId w:val="2"/>
        </w:numPr>
        <w:ind w:firstLine="640" w:firstLineChars="200"/>
        <w:rPr>
          <w:rFonts w:hint="eastAsia" w:ascii="楷体" w:hAnsi="楷体" w:eastAsia="楷体"/>
          <w:sz w:val="32"/>
          <w:szCs w:val="32"/>
          <w:u w:val="none"/>
        </w:rPr>
      </w:pPr>
      <w:r>
        <w:rPr>
          <w:rFonts w:hint="eastAsia" w:ascii="楷体" w:hAnsi="楷体" w:eastAsia="楷体"/>
          <w:sz w:val="32"/>
          <w:szCs w:val="32"/>
          <w:u w:val="none"/>
        </w:rPr>
        <w:t>一般公共预算当年拨款具体使用情况。</w:t>
      </w:r>
    </w:p>
    <w:p>
      <w:pPr>
        <w:numPr>
          <w:ilvl w:val="0"/>
          <w:numId w:val="0"/>
        </w:numPr>
        <w:rPr>
          <w:rFonts w:ascii="仿宋" w:hAnsi="仿宋" w:eastAsia="仿宋"/>
          <w:sz w:val="32"/>
          <w:szCs w:val="32"/>
          <w:u w:val="non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1.一般公共</w:t>
      </w:r>
      <w:r>
        <w:rPr>
          <w:rFonts w:hint="eastAsia" w:ascii="仿宋" w:hAnsi="仿宋" w:eastAsia="仿宋"/>
          <w:sz w:val="32"/>
          <w:szCs w:val="32"/>
          <w:u w:val="none"/>
          <w:lang w:eastAsia="zh-CN"/>
        </w:rPr>
        <w:t>预算</w:t>
      </w:r>
      <w:r>
        <w:rPr>
          <w:rFonts w:hint="eastAsia" w:ascii="仿宋" w:hAnsi="仿宋" w:eastAsia="仿宋"/>
          <w:sz w:val="32"/>
          <w:szCs w:val="32"/>
          <w:u w:val="none"/>
        </w:rPr>
        <w:t>支出（类）</w:t>
      </w:r>
      <w:r>
        <w:rPr>
          <w:rFonts w:hint="eastAsia" w:ascii="仿宋" w:hAnsi="仿宋" w:eastAsia="仿宋"/>
          <w:sz w:val="32"/>
          <w:szCs w:val="32"/>
          <w:u w:val="none"/>
          <w:lang w:eastAsia="zh-CN"/>
        </w:rPr>
        <w:t>群众团体</w:t>
      </w:r>
      <w:r>
        <w:rPr>
          <w:rFonts w:hint="eastAsia" w:ascii="仿宋" w:hAnsi="仿宋" w:eastAsia="仿宋"/>
          <w:sz w:val="32"/>
          <w:szCs w:val="32"/>
          <w:u w:val="none"/>
        </w:rPr>
        <w:t>事务（款）行政运行（项）202</w:t>
      </w:r>
      <w:r>
        <w:rPr>
          <w:rFonts w:hint="eastAsia" w:ascii="仿宋" w:hAnsi="仿宋" w:eastAsia="仿宋"/>
          <w:sz w:val="32"/>
          <w:szCs w:val="32"/>
          <w:u w:val="none"/>
          <w:lang w:val="en-US" w:eastAsia="zh-CN"/>
        </w:rPr>
        <w:t>2</w:t>
      </w:r>
      <w:r>
        <w:rPr>
          <w:rFonts w:hint="eastAsia" w:ascii="仿宋" w:hAnsi="仿宋" w:eastAsia="仿宋"/>
          <w:sz w:val="32"/>
          <w:szCs w:val="32"/>
          <w:u w:val="none"/>
        </w:rPr>
        <w:t>年预算数</w:t>
      </w:r>
      <w:r>
        <w:rPr>
          <w:rFonts w:hint="eastAsia" w:ascii="仿宋" w:hAnsi="仿宋" w:eastAsia="仿宋"/>
          <w:sz w:val="32"/>
          <w:szCs w:val="32"/>
          <w:u w:val="none"/>
          <w:lang w:val="en-US" w:eastAsia="zh-CN"/>
        </w:rPr>
        <w:t>63.15</w:t>
      </w:r>
      <w:r>
        <w:rPr>
          <w:rFonts w:hint="eastAsia" w:ascii="仿宋" w:hAnsi="仿宋" w:eastAsia="仿宋"/>
          <w:sz w:val="32"/>
          <w:szCs w:val="32"/>
          <w:u w:val="none"/>
        </w:rPr>
        <w:t>万元，比202</w:t>
      </w:r>
      <w:r>
        <w:rPr>
          <w:rFonts w:hint="eastAsia" w:ascii="仿宋" w:hAnsi="仿宋" w:eastAsia="仿宋"/>
          <w:sz w:val="32"/>
          <w:szCs w:val="32"/>
          <w:u w:val="none"/>
          <w:lang w:val="en-US" w:eastAsia="zh-CN"/>
        </w:rPr>
        <w:t>1</w:t>
      </w:r>
      <w:r>
        <w:rPr>
          <w:rFonts w:hint="eastAsia" w:ascii="仿宋" w:hAnsi="仿宋" w:eastAsia="仿宋"/>
          <w:sz w:val="32"/>
          <w:szCs w:val="32"/>
          <w:u w:val="none"/>
        </w:rPr>
        <w:t>年</w:t>
      </w:r>
      <w:r>
        <w:rPr>
          <w:rFonts w:hint="eastAsia" w:ascii="仿宋" w:hAnsi="仿宋" w:eastAsia="仿宋"/>
          <w:sz w:val="32"/>
          <w:szCs w:val="32"/>
          <w:u w:val="none"/>
          <w:lang w:eastAsia="zh-CN"/>
        </w:rPr>
        <w:t>执行数</w:t>
      </w:r>
      <w:r>
        <w:rPr>
          <w:rFonts w:hint="eastAsia" w:ascii="仿宋" w:hAnsi="仿宋" w:eastAsia="仿宋"/>
          <w:sz w:val="32"/>
          <w:szCs w:val="32"/>
          <w:u w:val="none"/>
          <w:lang w:val="en-US" w:eastAsia="zh-CN"/>
        </w:rPr>
        <w:t>98.02万元，</w:t>
      </w:r>
      <w:r>
        <w:rPr>
          <w:rFonts w:hint="eastAsia" w:ascii="仿宋" w:hAnsi="仿宋" w:eastAsia="仿宋"/>
          <w:sz w:val="32"/>
          <w:szCs w:val="32"/>
          <w:u w:val="none"/>
        </w:rPr>
        <w:t>减少</w:t>
      </w:r>
      <w:r>
        <w:rPr>
          <w:rFonts w:hint="eastAsia" w:ascii="仿宋" w:hAnsi="仿宋" w:eastAsia="仿宋"/>
          <w:sz w:val="32"/>
          <w:szCs w:val="32"/>
          <w:u w:val="none"/>
          <w:lang w:val="en-US" w:eastAsia="zh-CN"/>
        </w:rPr>
        <w:t>34.87</w:t>
      </w:r>
      <w:r>
        <w:rPr>
          <w:rFonts w:hint="eastAsia" w:ascii="仿宋" w:hAnsi="仿宋" w:eastAsia="仿宋"/>
          <w:sz w:val="32"/>
          <w:szCs w:val="32"/>
          <w:u w:val="none"/>
        </w:rPr>
        <w:t>万元，</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 xml:space="preserve">35.57 </w:t>
      </w:r>
      <w:r>
        <w:rPr>
          <w:rFonts w:hint="eastAsia" w:ascii="仿宋" w:hAnsi="仿宋" w:eastAsia="仿宋"/>
          <w:sz w:val="32"/>
          <w:szCs w:val="32"/>
          <w:u w:val="none"/>
        </w:rPr>
        <w:t>%。主要是</w:t>
      </w:r>
      <w:r>
        <w:rPr>
          <w:rFonts w:hint="eastAsia" w:ascii="仿宋" w:hAnsi="仿宋" w:eastAsia="仿宋"/>
          <w:sz w:val="32"/>
          <w:szCs w:val="32"/>
          <w:u w:val="none"/>
          <w:lang w:eastAsia="zh-CN"/>
        </w:rPr>
        <w:t>由于人员借调，</w:t>
      </w:r>
      <w:r>
        <w:rPr>
          <w:rFonts w:hint="eastAsia" w:ascii="仿宋" w:hAnsi="仿宋" w:eastAsia="仿宋"/>
          <w:sz w:val="32"/>
          <w:szCs w:val="32"/>
          <w:u w:val="none"/>
          <w:lang w:val="en-US" w:eastAsia="zh-CN"/>
        </w:rPr>
        <w:t>2021年做账时没有选择对应科目。</w:t>
      </w:r>
      <w:r>
        <w:rPr>
          <w:rFonts w:hint="eastAsia" w:ascii="仿宋" w:hAnsi="仿宋" w:eastAsia="仿宋"/>
          <w:sz w:val="32"/>
          <w:szCs w:val="32"/>
          <w:u w:val="none"/>
          <w:lang w:eastAsia="zh-CN"/>
        </w:rPr>
        <w:t>故</w:t>
      </w:r>
      <w:r>
        <w:rPr>
          <w:rFonts w:hint="eastAsia" w:ascii="仿宋" w:hAnsi="仿宋" w:eastAsia="仿宋"/>
          <w:sz w:val="32"/>
          <w:szCs w:val="32"/>
          <w:u w:val="none"/>
        </w:rPr>
        <w:t>一般公共</w:t>
      </w:r>
      <w:r>
        <w:rPr>
          <w:rFonts w:hint="eastAsia" w:ascii="仿宋" w:hAnsi="仿宋" w:eastAsia="仿宋"/>
          <w:sz w:val="32"/>
          <w:szCs w:val="32"/>
          <w:u w:val="none"/>
          <w:lang w:eastAsia="zh-CN"/>
        </w:rPr>
        <w:t>预算</w:t>
      </w:r>
      <w:r>
        <w:rPr>
          <w:rFonts w:hint="eastAsia" w:ascii="仿宋" w:hAnsi="仿宋" w:eastAsia="仿宋"/>
          <w:sz w:val="32"/>
          <w:szCs w:val="32"/>
          <w:u w:val="none"/>
        </w:rPr>
        <w:t>支出（类）</w:t>
      </w:r>
      <w:r>
        <w:rPr>
          <w:rFonts w:hint="eastAsia" w:ascii="仿宋" w:hAnsi="仿宋" w:eastAsia="仿宋"/>
          <w:sz w:val="32"/>
          <w:szCs w:val="32"/>
          <w:u w:val="none"/>
          <w:lang w:eastAsia="zh-CN"/>
        </w:rPr>
        <w:t>群众团体</w:t>
      </w:r>
      <w:r>
        <w:rPr>
          <w:rFonts w:hint="eastAsia" w:ascii="仿宋" w:hAnsi="仿宋" w:eastAsia="仿宋"/>
          <w:sz w:val="32"/>
          <w:szCs w:val="32"/>
          <w:u w:val="none"/>
        </w:rPr>
        <w:t>事务（款）行政运行（项）202</w:t>
      </w:r>
      <w:r>
        <w:rPr>
          <w:rFonts w:hint="eastAsia" w:ascii="仿宋" w:hAnsi="仿宋" w:eastAsia="仿宋"/>
          <w:sz w:val="32"/>
          <w:szCs w:val="32"/>
          <w:u w:val="none"/>
          <w:lang w:val="en-US" w:eastAsia="zh-CN"/>
        </w:rPr>
        <w:t>2</w:t>
      </w:r>
      <w:r>
        <w:rPr>
          <w:rFonts w:hint="eastAsia" w:ascii="仿宋" w:hAnsi="仿宋" w:eastAsia="仿宋"/>
          <w:sz w:val="32"/>
          <w:szCs w:val="32"/>
          <w:u w:val="none"/>
        </w:rPr>
        <w:t>年预算数</w:t>
      </w:r>
      <w:r>
        <w:rPr>
          <w:rFonts w:hint="eastAsia" w:ascii="仿宋" w:hAnsi="仿宋" w:eastAsia="仿宋"/>
          <w:sz w:val="32"/>
          <w:szCs w:val="32"/>
          <w:u w:val="none"/>
          <w:lang w:val="en-US" w:eastAsia="zh-CN"/>
        </w:rPr>
        <w:t>减少。</w:t>
      </w:r>
    </w:p>
    <w:p>
      <w:pPr>
        <w:rPr>
          <w:rFonts w:hint="eastAsia" w:ascii="仿宋" w:hAnsi="仿宋" w:eastAsia="仿宋"/>
          <w:color w:val="0000FF"/>
          <w:sz w:val="32"/>
          <w:szCs w:val="32"/>
          <w:u w:val="none"/>
          <w:lang w:eastAsia="zh-CN"/>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2.一般公共</w:t>
      </w:r>
      <w:r>
        <w:rPr>
          <w:rFonts w:hint="eastAsia" w:ascii="仿宋" w:hAnsi="仿宋" w:eastAsia="仿宋"/>
          <w:sz w:val="32"/>
          <w:szCs w:val="32"/>
          <w:u w:val="none"/>
          <w:lang w:eastAsia="zh-CN"/>
        </w:rPr>
        <w:t>预算</w:t>
      </w:r>
      <w:r>
        <w:rPr>
          <w:rFonts w:hint="eastAsia" w:ascii="仿宋" w:hAnsi="仿宋" w:eastAsia="仿宋"/>
          <w:sz w:val="32"/>
          <w:szCs w:val="32"/>
          <w:u w:val="none"/>
        </w:rPr>
        <w:t>支出（类）</w:t>
      </w:r>
      <w:r>
        <w:rPr>
          <w:rFonts w:hint="eastAsia" w:ascii="仿宋" w:hAnsi="仿宋" w:eastAsia="仿宋"/>
          <w:sz w:val="32"/>
          <w:szCs w:val="32"/>
          <w:u w:val="none"/>
          <w:lang w:eastAsia="zh-CN"/>
        </w:rPr>
        <w:t>群众团体</w:t>
      </w:r>
      <w:r>
        <w:rPr>
          <w:rFonts w:hint="eastAsia" w:ascii="仿宋" w:hAnsi="仿宋" w:eastAsia="仿宋"/>
          <w:sz w:val="32"/>
          <w:szCs w:val="32"/>
          <w:u w:val="none"/>
        </w:rPr>
        <w:t>事务（款）一般行政管理事务（项）202</w:t>
      </w:r>
      <w:r>
        <w:rPr>
          <w:rFonts w:hint="eastAsia" w:ascii="仿宋" w:hAnsi="仿宋" w:eastAsia="仿宋"/>
          <w:sz w:val="32"/>
          <w:szCs w:val="32"/>
          <w:u w:val="none"/>
          <w:lang w:val="en-US" w:eastAsia="zh-CN"/>
        </w:rPr>
        <w:t>2</w:t>
      </w:r>
      <w:r>
        <w:rPr>
          <w:rFonts w:hint="eastAsia" w:ascii="仿宋" w:hAnsi="仿宋" w:eastAsia="仿宋"/>
          <w:sz w:val="32"/>
          <w:szCs w:val="32"/>
          <w:u w:val="none"/>
        </w:rPr>
        <w:t>年预算数</w:t>
      </w:r>
      <w:r>
        <w:rPr>
          <w:rFonts w:hint="eastAsia" w:ascii="仿宋" w:hAnsi="仿宋" w:eastAsia="仿宋"/>
          <w:color w:val="0000FF"/>
          <w:sz w:val="32"/>
          <w:szCs w:val="32"/>
          <w:u w:val="none"/>
        </w:rPr>
        <w:t xml:space="preserve"> </w:t>
      </w:r>
      <w:r>
        <w:rPr>
          <w:rFonts w:hint="eastAsia" w:ascii="仿宋" w:hAnsi="仿宋" w:eastAsia="仿宋"/>
          <w:sz w:val="32"/>
          <w:szCs w:val="32"/>
          <w:u w:val="none"/>
          <w:lang w:val="en-US" w:eastAsia="zh-CN"/>
        </w:rPr>
        <w:t>20.34</w:t>
      </w:r>
      <w:r>
        <w:rPr>
          <w:rFonts w:hint="eastAsia" w:ascii="仿宋" w:hAnsi="仿宋" w:eastAsia="仿宋"/>
          <w:sz w:val="32"/>
          <w:szCs w:val="32"/>
          <w:u w:val="none"/>
        </w:rPr>
        <w:t>万元，</w:t>
      </w:r>
      <w:r>
        <w:rPr>
          <w:rFonts w:hint="eastAsia" w:ascii="仿宋" w:hAnsi="仿宋" w:eastAsia="仿宋"/>
          <w:sz w:val="32"/>
          <w:szCs w:val="32"/>
          <w:u w:val="none"/>
          <w:lang w:val="en-US" w:eastAsia="zh-CN"/>
        </w:rPr>
        <w:t>比2021年执行数8万元，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 xml:space="preserve">12.34 </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154.25</w:t>
      </w:r>
      <w:r>
        <w:rPr>
          <w:rFonts w:hint="eastAsia" w:ascii="仿宋" w:hAnsi="仿宋" w:eastAsia="仿宋"/>
          <w:sz w:val="32"/>
          <w:szCs w:val="32"/>
          <w:u w:val="none"/>
        </w:rPr>
        <w:t>%。主要是</w:t>
      </w:r>
      <w:r>
        <w:rPr>
          <w:rFonts w:hint="eastAsia" w:ascii="仿宋" w:hAnsi="仿宋" w:eastAsia="仿宋"/>
          <w:sz w:val="32"/>
          <w:szCs w:val="32"/>
          <w:u w:val="none"/>
          <w:lang w:eastAsia="zh-CN"/>
        </w:rPr>
        <w:t>由于西部计划志愿者包干经费</w:t>
      </w:r>
      <w:r>
        <w:rPr>
          <w:rFonts w:hint="eastAsia" w:ascii="仿宋" w:hAnsi="仿宋" w:eastAsia="仿宋"/>
          <w:sz w:val="32"/>
          <w:szCs w:val="32"/>
          <w:u w:val="none"/>
          <w:lang w:val="en-US" w:eastAsia="zh-CN"/>
        </w:rPr>
        <w:t>,2021年做账时没有选择对应科目。故</w:t>
      </w:r>
      <w:r>
        <w:rPr>
          <w:rFonts w:hint="eastAsia" w:ascii="仿宋" w:hAnsi="仿宋" w:eastAsia="仿宋"/>
          <w:sz w:val="32"/>
          <w:szCs w:val="32"/>
          <w:u w:val="none"/>
        </w:rPr>
        <w:t>一般公共服务支出（类）财政事务（款）一般行政管理事务（项）202</w:t>
      </w:r>
      <w:r>
        <w:rPr>
          <w:rFonts w:hint="eastAsia" w:ascii="仿宋" w:hAnsi="仿宋" w:eastAsia="仿宋"/>
          <w:sz w:val="32"/>
          <w:szCs w:val="32"/>
          <w:u w:val="none"/>
          <w:lang w:val="en-US" w:eastAsia="zh-CN"/>
        </w:rPr>
        <w:t>2</w:t>
      </w:r>
      <w:r>
        <w:rPr>
          <w:rFonts w:hint="eastAsia" w:ascii="仿宋" w:hAnsi="仿宋" w:eastAsia="仿宋"/>
          <w:sz w:val="32"/>
          <w:szCs w:val="32"/>
          <w:u w:val="none"/>
        </w:rPr>
        <w:t>年预算数</w:t>
      </w:r>
      <w:r>
        <w:rPr>
          <w:rFonts w:hint="eastAsia" w:ascii="仿宋" w:hAnsi="仿宋" w:eastAsia="仿宋"/>
          <w:sz w:val="32"/>
          <w:szCs w:val="32"/>
          <w:u w:val="none"/>
          <w:lang w:eastAsia="zh-CN"/>
        </w:rPr>
        <w:t>增加。</w:t>
      </w:r>
    </w:p>
    <w:p>
      <w:pPr>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 xml:space="preserve">    3.</w:t>
      </w:r>
      <w:r>
        <w:rPr>
          <w:rFonts w:hint="eastAsia" w:ascii="仿宋" w:hAnsi="仿宋" w:eastAsia="仿宋"/>
          <w:sz w:val="32"/>
          <w:szCs w:val="32"/>
          <w:u w:val="none"/>
        </w:rPr>
        <w:t>一般公共</w:t>
      </w:r>
      <w:r>
        <w:rPr>
          <w:rFonts w:hint="eastAsia" w:ascii="仿宋" w:hAnsi="仿宋" w:eastAsia="仿宋"/>
          <w:sz w:val="32"/>
          <w:szCs w:val="32"/>
          <w:u w:val="none"/>
          <w:lang w:eastAsia="zh-CN"/>
        </w:rPr>
        <w:t>预算</w:t>
      </w:r>
      <w:r>
        <w:rPr>
          <w:rFonts w:hint="eastAsia" w:ascii="仿宋" w:hAnsi="仿宋" w:eastAsia="仿宋"/>
          <w:sz w:val="32"/>
          <w:szCs w:val="32"/>
          <w:u w:val="none"/>
        </w:rPr>
        <w:t>支出（类）</w:t>
      </w:r>
      <w:r>
        <w:rPr>
          <w:rFonts w:hint="eastAsia" w:ascii="仿宋" w:hAnsi="仿宋" w:eastAsia="仿宋"/>
          <w:sz w:val="32"/>
          <w:szCs w:val="32"/>
          <w:u w:val="none"/>
          <w:lang w:eastAsia="zh-CN"/>
        </w:rPr>
        <w:t>群众团体</w:t>
      </w:r>
      <w:r>
        <w:rPr>
          <w:rFonts w:hint="eastAsia" w:ascii="仿宋" w:hAnsi="仿宋" w:eastAsia="仿宋"/>
          <w:sz w:val="32"/>
          <w:szCs w:val="32"/>
          <w:u w:val="none"/>
        </w:rPr>
        <w:t>事务（款）</w:t>
      </w:r>
      <w:r>
        <w:rPr>
          <w:rFonts w:hint="eastAsia" w:ascii="仿宋" w:hAnsi="仿宋" w:eastAsia="仿宋"/>
          <w:sz w:val="32"/>
          <w:szCs w:val="32"/>
          <w:u w:val="none"/>
          <w:lang w:eastAsia="zh-CN"/>
        </w:rPr>
        <w:t>其他群众团体事务支出</w:t>
      </w:r>
      <w:r>
        <w:rPr>
          <w:rFonts w:hint="eastAsia" w:ascii="仿宋" w:hAnsi="仿宋" w:eastAsia="仿宋"/>
          <w:sz w:val="32"/>
          <w:szCs w:val="32"/>
          <w:u w:val="none"/>
        </w:rPr>
        <w:t>（项）202</w:t>
      </w:r>
      <w:r>
        <w:rPr>
          <w:rFonts w:hint="eastAsia" w:ascii="仿宋" w:hAnsi="仿宋" w:eastAsia="仿宋"/>
          <w:sz w:val="32"/>
          <w:szCs w:val="32"/>
          <w:u w:val="none"/>
          <w:lang w:val="en-US" w:eastAsia="zh-CN"/>
        </w:rPr>
        <w:t>2</w:t>
      </w:r>
      <w:r>
        <w:rPr>
          <w:rFonts w:hint="eastAsia" w:ascii="仿宋" w:hAnsi="仿宋" w:eastAsia="仿宋"/>
          <w:sz w:val="32"/>
          <w:szCs w:val="32"/>
          <w:u w:val="none"/>
        </w:rPr>
        <w:t>年预算数</w:t>
      </w:r>
      <w:r>
        <w:rPr>
          <w:rFonts w:hint="eastAsia" w:ascii="仿宋" w:hAnsi="仿宋" w:eastAsia="仿宋"/>
          <w:color w:val="000000" w:themeColor="text1"/>
          <w:sz w:val="32"/>
          <w:szCs w:val="32"/>
          <w:u w:val="none"/>
          <w:lang w:val="en-US" w:eastAsia="zh-CN"/>
          <w14:textFill>
            <w14:solidFill>
              <w14:schemeClr w14:val="tx1"/>
            </w14:solidFill>
          </w14:textFill>
        </w:rPr>
        <w:t>12</w:t>
      </w:r>
      <w:r>
        <w:rPr>
          <w:rFonts w:hint="eastAsia" w:ascii="仿宋" w:hAnsi="仿宋" w:eastAsia="仿宋"/>
          <w:sz w:val="32"/>
          <w:szCs w:val="32"/>
          <w:u w:val="none"/>
        </w:rPr>
        <w:t>万元，</w:t>
      </w:r>
      <w:r>
        <w:rPr>
          <w:rFonts w:hint="eastAsia" w:ascii="仿宋" w:hAnsi="仿宋" w:eastAsia="仿宋"/>
          <w:sz w:val="32"/>
          <w:szCs w:val="32"/>
          <w:u w:val="none"/>
          <w:lang w:val="en-US" w:eastAsia="zh-CN"/>
        </w:rPr>
        <w:t>主要是由2022年设立了对应科目。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4.社会保障和就业支出（类）</w:t>
      </w:r>
      <w:r>
        <w:rPr>
          <w:rFonts w:hint="eastAsia" w:ascii="仿宋" w:hAnsi="仿宋" w:eastAsia="仿宋"/>
          <w:sz w:val="32"/>
          <w:szCs w:val="32"/>
          <w:u w:val="none"/>
        </w:rPr>
        <w:t>行政事业单位离退休（款）机关事业单位基本养老保险缴费支出（项）20</w:t>
      </w:r>
      <w:r>
        <w:rPr>
          <w:rFonts w:hint="eastAsia" w:ascii="仿宋" w:hAnsi="仿宋" w:eastAsia="仿宋"/>
          <w:sz w:val="32"/>
          <w:szCs w:val="32"/>
          <w:u w:val="none"/>
          <w:lang w:val="en-US" w:eastAsia="zh-CN"/>
        </w:rPr>
        <w:t>22</w:t>
      </w:r>
      <w:r>
        <w:rPr>
          <w:rFonts w:hint="eastAsia" w:ascii="仿宋" w:hAnsi="仿宋" w:eastAsia="仿宋"/>
          <w:sz w:val="32"/>
          <w:szCs w:val="32"/>
          <w:u w:val="none"/>
        </w:rPr>
        <w:t>年</w:t>
      </w:r>
      <w:r>
        <w:rPr>
          <w:rFonts w:hint="eastAsia" w:ascii="仿宋" w:hAnsi="仿宋" w:eastAsia="仿宋"/>
          <w:sz w:val="32"/>
          <w:szCs w:val="32"/>
          <w:u w:val="none"/>
          <w:lang w:eastAsia="zh-CN"/>
        </w:rPr>
        <w:t>预算数</w:t>
      </w:r>
      <w:r>
        <w:rPr>
          <w:rFonts w:hint="eastAsia" w:ascii="仿宋" w:hAnsi="仿宋" w:eastAsia="仿宋"/>
          <w:sz w:val="32"/>
          <w:szCs w:val="32"/>
          <w:u w:val="none"/>
          <w:lang w:val="en-US" w:eastAsia="zh-CN"/>
        </w:rPr>
        <w:t>7.99</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比202</w:t>
      </w:r>
      <w:r>
        <w:rPr>
          <w:rFonts w:hint="eastAsia" w:ascii="仿宋" w:hAnsi="仿宋" w:eastAsia="仿宋"/>
          <w:sz w:val="32"/>
          <w:szCs w:val="32"/>
          <w:u w:val="none"/>
          <w:lang w:val="en-US" w:eastAsia="zh-CN"/>
        </w:rPr>
        <w:t>1</w:t>
      </w:r>
      <w:r>
        <w:rPr>
          <w:rFonts w:hint="eastAsia" w:ascii="仿宋" w:hAnsi="仿宋" w:eastAsia="仿宋"/>
          <w:sz w:val="32"/>
          <w:szCs w:val="32"/>
          <w:u w:val="none"/>
        </w:rPr>
        <w:t>年</w:t>
      </w:r>
      <w:r>
        <w:rPr>
          <w:rFonts w:hint="eastAsia" w:ascii="仿宋" w:hAnsi="仿宋" w:eastAsia="仿宋"/>
          <w:sz w:val="32"/>
          <w:szCs w:val="32"/>
          <w:u w:val="none"/>
          <w:lang w:eastAsia="zh-CN"/>
        </w:rPr>
        <w:t>执行数</w:t>
      </w:r>
      <w:r>
        <w:rPr>
          <w:rFonts w:hint="eastAsia" w:ascii="仿宋" w:hAnsi="仿宋" w:eastAsia="仿宋"/>
          <w:sz w:val="32"/>
          <w:szCs w:val="32"/>
          <w:u w:val="none"/>
          <w:lang w:val="en-US" w:eastAsia="zh-CN"/>
        </w:rPr>
        <w:t>8.34万元，</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0.35万元，减少4.2 %。要是：由于人员借调，未新增人员，故卫生健康支出减少。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textAlignment w:val="auto"/>
        <w:rPr>
          <w:rFonts w:hint="eastAsia" w:ascii="仿宋" w:hAnsi="仿宋" w:eastAsia="仿宋"/>
          <w:color w:val="FF0000"/>
          <w:sz w:val="32"/>
          <w:szCs w:val="32"/>
          <w:u w:val="none"/>
          <w:lang w:eastAsia="zh-CN"/>
        </w:rPr>
      </w:pPr>
      <w:r>
        <w:rPr>
          <w:rFonts w:hint="eastAsia" w:ascii="仿宋" w:hAnsi="仿宋" w:eastAsia="仿宋"/>
          <w:sz w:val="32"/>
          <w:szCs w:val="32"/>
          <w:u w:val="none"/>
          <w:lang w:val="en-US" w:eastAsia="zh-CN"/>
        </w:rPr>
        <w:t>5.社会保障和就业支出（类）</w:t>
      </w:r>
      <w:r>
        <w:rPr>
          <w:rFonts w:hint="eastAsia" w:ascii="仿宋" w:hAnsi="仿宋" w:eastAsia="仿宋"/>
          <w:sz w:val="32"/>
          <w:szCs w:val="32"/>
          <w:u w:val="none"/>
          <w:lang w:eastAsia="zh-CN"/>
        </w:rPr>
        <w:t>财政对其他社会保险基金的补助</w:t>
      </w:r>
      <w:r>
        <w:rPr>
          <w:rFonts w:hint="eastAsia" w:ascii="仿宋" w:hAnsi="仿宋" w:eastAsia="仿宋"/>
          <w:sz w:val="32"/>
          <w:szCs w:val="32"/>
          <w:u w:val="none"/>
        </w:rPr>
        <w:t>（款）</w:t>
      </w:r>
      <w:r>
        <w:rPr>
          <w:rFonts w:hint="eastAsia" w:ascii="仿宋" w:hAnsi="仿宋" w:eastAsia="仿宋"/>
          <w:sz w:val="32"/>
          <w:szCs w:val="32"/>
          <w:u w:val="none"/>
          <w:lang w:eastAsia="zh-CN"/>
        </w:rPr>
        <w:t>财政对工伤保险基金的补助</w:t>
      </w:r>
      <w:r>
        <w:rPr>
          <w:rFonts w:hint="eastAsia" w:ascii="仿宋" w:hAnsi="仿宋" w:eastAsia="仿宋"/>
          <w:sz w:val="32"/>
          <w:szCs w:val="32"/>
          <w:u w:val="none"/>
        </w:rPr>
        <w:t>（项）20</w:t>
      </w:r>
      <w:r>
        <w:rPr>
          <w:rFonts w:hint="eastAsia" w:ascii="仿宋" w:hAnsi="仿宋" w:eastAsia="仿宋"/>
          <w:sz w:val="32"/>
          <w:szCs w:val="32"/>
          <w:u w:val="none"/>
          <w:lang w:val="en-US" w:eastAsia="zh-CN"/>
        </w:rPr>
        <w:t>22</w:t>
      </w:r>
      <w:r>
        <w:rPr>
          <w:rFonts w:hint="eastAsia" w:ascii="仿宋" w:hAnsi="仿宋" w:eastAsia="仿宋"/>
          <w:sz w:val="32"/>
          <w:szCs w:val="32"/>
          <w:u w:val="none"/>
        </w:rPr>
        <w:t>年</w:t>
      </w:r>
      <w:r>
        <w:rPr>
          <w:rFonts w:hint="eastAsia" w:ascii="仿宋" w:hAnsi="仿宋" w:eastAsia="仿宋"/>
          <w:sz w:val="32"/>
          <w:szCs w:val="32"/>
          <w:u w:val="none"/>
          <w:lang w:eastAsia="zh-CN"/>
        </w:rPr>
        <w:t>预算数</w:t>
      </w:r>
      <w:r>
        <w:rPr>
          <w:rFonts w:hint="eastAsia" w:ascii="仿宋" w:hAnsi="仿宋" w:eastAsia="仿宋"/>
          <w:sz w:val="32"/>
          <w:szCs w:val="32"/>
          <w:u w:val="none"/>
          <w:lang w:val="en-US" w:eastAsia="zh-CN"/>
        </w:rPr>
        <w:t>0.05万元，与2021年执行数0.05万元，预算支出无变化。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6.卫生健康支出（类）行政事业单位医疗（款）公务员医疗补助（项）2022年预算数1万元，比2021年执行数 1.04万元，减少0.04万元，减少3.85%。要是：由于人员借调，未新增人员，故卫生健康支出减少。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7.卫生健康支出（类）财政对基本医疗保险基金的补助（款）财政对职工基本医疗保险基金的补助（项）2022年预算数4.34万元，比2021年执行数4.53万元，减少0.19万元，减少4.2%。主要是：由于人员借调，未新增人员，故卫生健康支出减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 xml:space="preserve">    8.住房保障支出（类）住房改革支出（款）住房公积金（项）2022年预算数6.41万元，比2021年执行数6.9万元，减少0.49万元，减少7.1%。主要是：由于人员借调，未新增人员，故住房保障支出减少。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textAlignment w:val="auto"/>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六、202</w:t>
      </w:r>
      <w:r>
        <w:rPr>
          <w:rFonts w:hint="eastAsia" w:ascii="黑体" w:hAnsi="黑体" w:eastAsia="黑体"/>
          <w:sz w:val="32"/>
          <w:szCs w:val="32"/>
          <w:u w:val="none"/>
          <w:lang w:val="en-US" w:eastAsia="zh-CN"/>
        </w:rPr>
        <w:t>2</w:t>
      </w:r>
      <w:r>
        <w:rPr>
          <w:rFonts w:hint="eastAsia" w:ascii="黑体" w:hAnsi="黑体" w:eastAsia="黑体"/>
          <w:sz w:val="32"/>
          <w:szCs w:val="32"/>
          <w:u w:val="none"/>
        </w:rPr>
        <w:t>年一般公共预算基本支出表的说明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 xml:space="preserve">    2022年一般公共预算基本支出78.53万元，其中：人员经费78.53万元，主要包括：工资性支出、津贴补贴、奖金、机关事业单位养老保险缴费、职工基本医疗保险缴费、公务员医疗补助、其他社会保险缴费、住房公积金、休假探亲费、其他工资福利支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公用经费4.41万元，主要包括：商品和服务支出、工会经费、福利费、其他商品和服务支出。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textAlignment w:val="auto"/>
        <w:rPr>
          <w:rFonts w:ascii="黑体" w:hAnsi="黑体" w:eastAsia="黑体"/>
          <w:sz w:val="32"/>
          <w:szCs w:val="32"/>
          <w:u w:val="none"/>
        </w:rPr>
      </w:pPr>
      <w:r>
        <w:rPr>
          <w:rFonts w:hint="eastAsia" w:ascii="黑体" w:hAnsi="黑体" w:eastAsia="黑体"/>
          <w:sz w:val="32"/>
          <w:szCs w:val="32"/>
          <w:u w:val="none"/>
        </w:rPr>
        <w:t>七、202</w:t>
      </w:r>
      <w:r>
        <w:rPr>
          <w:rFonts w:hint="eastAsia" w:ascii="黑体" w:hAnsi="黑体" w:eastAsia="黑体"/>
          <w:sz w:val="32"/>
          <w:szCs w:val="32"/>
          <w:u w:val="none"/>
          <w:lang w:val="en-US" w:eastAsia="zh-CN"/>
        </w:rPr>
        <w:t>2</w:t>
      </w:r>
      <w:r>
        <w:rPr>
          <w:rFonts w:hint="eastAsia" w:ascii="黑体" w:hAnsi="黑体" w:eastAsia="黑体"/>
          <w:sz w:val="32"/>
          <w:szCs w:val="32"/>
          <w:u w:val="none"/>
        </w:rPr>
        <w:t>年度一般公共预算“三公”经费预算情况说明</w:t>
      </w:r>
    </w:p>
    <w:p>
      <w:pPr>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202</w:t>
      </w:r>
      <w:r>
        <w:rPr>
          <w:rFonts w:hint="eastAsia" w:ascii="仿宋" w:hAnsi="仿宋" w:eastAsia="仿宋"/>
          <w:sz w:val="32"/>
          <w:szCs w:val="32"/>
          <w:u w:val="none"/>
          <w:lang w:val="en-US" w:eastAsia="zh-CN"/>
        </w:rPr>
        <w:t>2</w:t>
      </w:r>
      <w:r>
        <w:rPr>
          <w:rFonts w:hint="eastAsia" w:ascii="仿宋" w:hAnsi="仿宋" w:eastAsia="仿宋"/>
          <w:sz w:val="32"/>
          <w:szCs w:val="32"/>
          <w:u w:val="none"/>
        </w:rPr>
        <w:t xml:space="preserve">年“三公”经费预算数为 </w:t>
      </w:r>
      <w:r>
        <w:rPr>
          <w:rFonts w:hint="eastAsia" w:ascii="仿宋" w:hAnsi="仿宋" w:eastAsia="仿宋"/>
          <w:sz w:val="32"/>
          <w:szCs w:val="32"/>
          <w:u w:val="none"/>
          <w:lang w:val="en-US" w:eastAsia="zh-CN"/>
        </w:rPr>
        <w:t>0.18</w:t>
      </w:r>
      <w:r>
        <w:rPr>
          <w:rFonts w:hint="eastAsia" w:ascii="仿宋" w:hAnsi="仿宋" w:eastAsia="仿宋"/>
          <w:sz w:val="32"/>
          <w:szCs w:val="32"/>
          <w:u w:val="none"/>
        </w:rPr>
        <w:t xml:space="preserve">万元，其中：因公出国（境）费 </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万元，公务用车购置及运行费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u w:val="none"/>
          <w:lang w:eastAsia="zh-CN"/>
        </w:rPr>
        <w:t>无公务用车购置费，我单位实有车辆</w:t>
      </w:r>
      <w:r>
        <w:rPr>
          <w:rFonts w:hint="eastAsia" w:ascii="仿宋" w:hAnsi="仿宋" w:eastAsia="仿宋"/>
          <w:sz w:val="32"/>
          <w:szCs w:val="32"/>
          <w:u w:val="none"/>
          <w:lang w:val="en-US" w:eastAsia="zh-CN"/>
        </w:rPr>
        <w:t>0台，无公务车辆预算经费。2022年</w:t>
      </w:r>
      <w:r>
        <w:rPr>
          <w:rFonts w:hint="eastAsia" w:ascii="仿宋" w:hAnsi="仿宋" w:eastAsia="仿宋"/>
          <w:sz w:val="32"/>
          <w:szCs w:val="32"/>
          <w:u w:val="none"/>
        </w:rPr>
        <w:t xml:space="preserve">公务接待费 </w:t>
      </w:r>
      <w:r>
        <w:rPr>
          <w:rFonts w:hint="eastAsia" w:ascii="仿宋" w:hAnsi="仿宋" w:eastAsia="仿宋"/>
          <w:sz w:val="32"/>
          <w:szCs w:val="32"/>
          <w:u w:val="none"/>
          <w:lang w:val="en-US" w:eastAsia="zh-CN"/>
        </w:rPr>
        <w:t>0.18</w:t>
      </w:r>
      <w:r>
        <w:rPr>
          <w:rFonts w:hint="eastAsia" w:ascii="仿宋" w:hAnsi="仿宋" w:eastAsia="仿宋"/>
          <w:sz w:val="32"/>
          <w:szCs w:val="32"/>
          <w:u w:val="none"/>
        </w:rPr>
        <w:t>万元</w:t>
      </w:r>
      <w:r>
        <w:rPr>
          <w:rFonts w:hint="eastAsia" w:ascii="仿宋" w:hAnsi="仿宋" w:eastAsia="仿宋"/>
          <w:sz w:val="32"/>
          <w:szCs w:val="32"/>
          <w:u w:val="none"/>
          <w:lang w:eastAsia="zh-CN"/>
        </w:rPr>
        <w:t>，比</w:t>
      </w:r>
      <w:r>
        <w:rPr>
          <w:rFonts w:hint="eastAsia" w:ascii="仿宋" w:hAnsi="仿宋" w:eastAsia="仿宋"/>
          <w:sz w:val="32"/>
          <w:szCs w:val="32"/>
          <w:u w:val="none"/>
        </w:rPr>
        <w:t>202</w:t>
      </w:r>
      <w:r>
        <w:rPr>
          <w:rFonts w:hint="eastAsia" w:ascii="仿宋" w:hAnsi="仿宋" w:eastAsia="仿宋"/>
          <w:sz w:val="32"/>
          <w:szCs w:val="32"/>
          <w:u w:val="none"/>
          <w:lang w:val="en-US" w:eastAsia="zh-CN"/>
        </w:rPr>
        <w:t>1年预算数0.24万元，</w:t>
      </w:r>
      <w:r>
        <w:rPr>
          <w:rFonts w:hint="eastAsia" w:ascii="仿宋" w:hAnsi="仿宋" w:eastAsia="仿宋"/>
          <w:sz w:val="32"/>
          <w:szCs w:val="32"/>
          <w:u w:val="none"/>
        </w:rPr>
        <w:t xml:space="preserve">减少 </w:t>
      </w:r>
      <w:r>
        <w:rPr>
          <w:rFonts w:hint="eastAsia" w:ascii="仿宋" w:hAnsi="仿宋" w:eastAsia="仿宋"/>
          <w:sz w:val="32"/>
          <w:szCs w:val="32"/>
          <w:u w:val="none"/>
          <w:lang w:val="en-US" w:eastAsia="zh-CN"/>
        </w:rPr>
        <w:t>0.06</w:t>
      </w:r>
      <w:r>
        <w:rPr>
          <w:rFonts w:hint="eastAsia" w:ascii="仿宋" w:hAnsi="仿宋" w:eastAsia="仿宋"/>
          <w:sz w:val="32"/>
          <w:szCs w:val="32"/>
          <w:u w:val="none"/>
        </w:rPr>
        <w:t>万元，</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25</w:t>
      </w:r>
      <w:r>
        <w:rPr>
          <w:rFonts w:hint="eastAsia" w:ascii="仿宋" w:hAnsi="仿宋" w:eastAsia="仿宋"/>
          <w:sz w:val="32"/>
          <w:szCs w:val="32"/>
          <w:u w:val="none"/>
        </w:rPr>
        <w:t>%，主要原因是</w:t>
      </w:r>
      <w:r>
        <w:rPr>
          <w:rFonts w:hint="eastAsia" w:ascii="仿宋" w:hAnsi="仿宋" w:eastAsia="仿宋"/>
          <w:sz w:val="32"/>
          <w:szCs w:val="32"/>
          <w:u w:val="none"/>
          <w:lang w:eastAsia="zh-CN"/>
        </w:rPr>
        <w:t>：由于公务接待较少，故</w:t>
      </w:r>
      <w:r>
        <w:rPr>
          <w:rFonts w:hint="eastAsia" w:ascii="仿宋" w:hAnsi="仿宋" w:eastAsia="仿宋"/>
          <w:sz w:val="32"/>
          <w:szCs w:val="32"/>
          <w:u w:val="none"/>
        </w:rPr>
        <w:t>202</w:t>
      </w:r>
      <w:r>
        <w:rPr>
          <w:rFonts w:hint="eastAsia" w:ascii="仿宋" w:hAnsi="仿宋" w:eastAsia="仿宋"/>
          <w:sz w:val="32"/>
          <w:szCs w:val="32"/>
          <w:u w:val="none"/>
          <w:lang w:val="en-US" w:eastAsia="zh-CN"/>
        </w:rPr>
        <w:t>2</w:t>
      </w:r>
      <w:r>
        <w:rPr>
          <w:rFonts w:hint="eastAsia" w:ascii="仿宋" w:hAnsi="仿宋" w:eastAsia="仿宋"/>
          <w:sz w:val="32"/>
          <w:szCs w:val="32"/>
          <w:u w:val="none"/>
        </w:rPr>
        <w:t>年“三公”经费预算数</w:t>
      </w:r>
      <w:r>
        <w:rPr>
          <w:rFonts w:hint="eastAsia" w:ascii="仿宋" w:hAnsi="仿宋" w:eastAsia="仿宋"/>
          <w:sz w:val="32"/>
          <w:szCs w:val="32"/>
          <w:u w:val="none"/>
          <w:lang w:eastAsia="zh-CN"/>
        </w:rPr>
        <w:t>减少。</w:t>
      </w:r>
    </w:p>
    <w:p>
      <w:pPr>
        <w:rPr>
          <w:rFonts w:hint="eastAsia"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八、202</w:t>
      </w:r>
      <w:r>
        <w:rPr>
          <w:rFonts w:hint="eastAsia" w:ascii="黑体" w:hAnsi="黑体" w:eastAsia="黑体"/>
          <w:sz w:val="32"/>
          <w:szCs w:val="32"/>
          <w:u w:val="none"/>
          <w:lang w:val="en-US" w:eastAsia="zh-CN"/>
        </w:rPr>
        <w:t>2</w:t>
      </w:r>
      <w:r>
        <w:rPr>
          <w:rFonts w:hint="eastAsia" w:ascii="黑体" w:hAnsi="黑体" w:eastAsia="黑体"/>
          <w:sz w:val="32"/>
          <w:szCs w:val="32"/>
          <w:u w:val="none"/>
        </w:rPr>
        <w:t>年度政府性基金预算支出情况说明</w:t>
      </w:r>
    </w:p>
    <w:p>
      <w:pPr>
        <w:numPr>
          <w:ilvl w:val="0"/>
          <w:numId w:val="0"/>
        </w:numPr>
        <w:ind w:firstLine="640"/>
        <w:rPr>
          <w:rFonts w:hint="eastAsia" w:ascii="仿宋" w:hAnsi="仿宋" w:eastAsia="仿宋"/>
          <w:sz w:val="32"/>
          <w:szCs w:val="32"/>
          <w:u w:val="none"/>
        </w:rPr>
      </w:pPr>
      <w:r>
        <w:rPr>
          <w:rFonts w:hint="eastAsia" w:ascii="仿宋" w:hAnsi="仿宋" w:eastAsia="仿宋"/>
          <w:sz w:val="32"/>
          <w:szCs w:val="32"/>
          <w:u w:val="none"/>
        </w:rPr>
        <w:t>我部门202</w:t>
      </w:r>
      <w:r>
        <w:rPr>
          <w:rFonts w:hint="eastAsia" w:ascii="仿宋" w:hAnsi="仿宋" w:eastAsia="仿宋"/>
          <w:sz w:val="32"/>
          <w:szCs w:val="32"/>
          <w:u w:val="none"/>
          <w:lang w:val="en-US" w:eastAsia="zh-CN"/>
        </w:rPr>
        <w:t>2</w:t>
      </w:r>
      <w:r>
        <w:rPr>
          <w:rFonts w:hint="eastAsia" w:ascii="仿宋" w:hAnsi="仿宋" w:eastAsia="仿宋"/>
          <w:sz w:val="32"/>
          <w:szCs w:val="32"/>
          <w:u w:val="none"/>
        </w:rPr>
        <w:t>年度没有使用政府性基金安排的支出。</w:t>
      </w:r>
    </w:p>
    <w:tbl>
      <w:tblPr>
        <w:tblStyle w:val="7"/>
        <w:tblpPr w:leftFromText="180" w:rightFromText="180" w:vertAnchor="text" w:horzAnchor="page" w:tblpX="730" w:tblpY="477"/>
        <w:tblOverlap w:val="never"/>
        <w:tblW w:w="10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5"/>
        <w:gridCol w:w="1595"/>
        <w:gridCol w:w="952"/>
        <w:gridCol w:w="1493"/>
        <w:gridCol w:w="1866"/>
        <w:gridCol w:w="1069"/>
        <w:gridCol w:w="424"/>
        <w:gridCol w:w="956"/>
        <w:gridCol w:w="536"/>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308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附表4-13</w:t>
            </w:r>
          </w:p>
        </w:tc>
        <w:tc>
          <w:tcPr>
            <w:tcW w:w="1493" w:type="dxa"/>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1866" w:type="dxa"/>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149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149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827" w:type="dxa"/>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8" w:hRule="atLeast"/>
        </w:trPr>
        <w:tc>
          <w:tcPr>
            <w:tcW w:w="10253" w:type="dxa"/>
            <w:gridSpan w:val="10"/>
            <w:tcBorders>
              <w:top w:val="nil"/>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535" w:type="dxa"/>
            <w:vMerge w:val="restart"/>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单位/科目编码</w:t>
            </w:r>
          </w:p>
        </w:tc>
        <w:tc>
          <w:tcPr>
            <w:tcW w:w="1595" w:type="dxa"/>
            <w:vMerge w:val="restart"/>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单位/科目名称</w:t>
            </w:r>
          </w:p>
        </w:tc>
        <w:tc>
          <w:tcPr>
            <w:tcW w:w="952" w:type="dxa"/>
            <w:vMerge w:val="restart"/>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808" w:type="dxa"/>
            <w:gridSpan w:val="5"/>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363" w:type="dxa"/>
            <w:gridSpan w:val="2"/>
            <w:vMerge w:val="restart"/>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535" w:type="dxa"/>
            <w:vMerge w:val="continue"/>
            <w:tcBorders>
              <w:top w:val="single" w:color="auto" w:sz="4" w:space="0"/>
              <w:left w:val="single" w:color="auto" w:sz="4" w:space="0"/>
              <w:bottom w:val="single" w:color="auto" w:sz="4" w:space="0"/>
              <w:right w:val="single" w:color="auto" w:sz="4" w:space="0"/>
            </w:tcBorders>
            <w:shd w:val="clear" w:color="EFF2F7" w:fill="FFFFFF"/>
            <w:vAlign w:val="center"/>
          </w:tcPr>
          <w:p>
            <w:pPr>
              <w:jc w:val="center"/>
              <w:rPr>
                <w:rFonts w:hint="eastAsia" w:ascii="宋体" w:hAnsi="宋体" w:eastAsia="宋体" w:cs="宋体"/>
                <w:b/>
                <w:i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EFF2F7" w:fill="FFFFFF"/>
            <w:vAlign w:val="center"/>
          </w:tcPr>
          <w:p>
            <w:pPr>
              <w:jc w:val="center"/>
              <w:rPr>
                <w:rFonts w:hint="eastAsia" w:ascii="宋体" w:hAnsi="宋体" w:eastAsia="宋体" w:cs="宋体"/>
                <w:b/>
                <w:i w:val="0"/>
                <w:color w:val="000000"/>
                <w:sz w:val="22"/>
                <w:szCs w:val="22"/>
                <w:u w:val="none"/>
              </w:rPr>
            </w:pPr>
          </w:p>
        </w:tc>
        <w:tc>
          <w:tcPr>
            <w:tcW w:w="952" w:type="dxa"/>
            <w:vMerge w:val="continue"/>
            <w:tcBorders>
              <w:top w:val="single" w:color="auto" w:sz="4" w:space="0"/>
              <w:left w:val="single" w:color="auto" w:sz="4" w:space="0"/>
              <w:bottom w:val="single" w:color="auto" w:sz="4" w:space="0"/>
              <w:right w:val="single" w:color="auto" w:sz="4" w:space="0"/>
            </w:tcBorders>
            <w:shd w:val="clear" w:color="EFF2F7" w:fill="FFFFFF"/>
            <w:vAlign w:val="center"/>
          </w:tcPr>
          <w:p>
            <w:pPr>
              <w:jc w:val="center"/>
              <w:rPr>
                <w:rFonts w:hint="eastAsia" w:ascii="宋体" w:hAnsi="宋体" w:eastAsia="宋体" w:cs="宋体"/>
                <w:b/>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866" w:type="dxa"/>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对个人和家庭补助</w:t>
            </w:r>
          </w:p>
        </w:tc>
        <w:tc>
          <w:tcPr>
            <w:tcW w:w="1069" w:type="dxa"/>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w:t>
            </w:r>
          </w:p>
        </w:tc>
        <w:tc>
          <w:tcPr>
            <w:tcW w:w="1380" w:type="dxa"/>
            <w:gridSpan w:val="2"/>
            <w:tcBorders>
              <w:top w:val="single" w:color="auto" w:sz="4" w:space="0"/>
              <w:left w:val="single" w:color="auto" w:sz="4" w:space="0"/>
              <w:bottom w:val="single" w:color="auto" w:sz="4" w:space="0"/>
              <w:right w:val="single" w:color="auto" w:sz="4" w:space="0"/>
            </w:tcBorders>
            <w:shd w:val="clear" w:color="EFF2F7"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363" w:type="dxa"/>
            <w:gridSpan w:val="2"/>
            <w:vMerge w:val="continue"/>
            <w:tcBorders>
              <w:top w:val="single" w:color="auto" w:sz="4" w:space="0"/>
              <w:left w:val="single" w:color="auto" w:sz="4" w:space="0"/>
              <w:bottom w:val="single" w:color="auto" w:sz="4" w:space="0"/>
              <w:right w:val="single" w:color="auto" w:sz="4" w:space="0"/>
            </w:tcBorders>
            <w:shd w:val="clear" w:color="EFF2F7" w:fill="FFFFFF"/>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trPr>
        <w:tc>
          <w:tcPr>
            <w:tcW w:w="53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149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69"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color w:val="000000"/>
                <w:sz w:val="22"/>
                <w:szCs w:val="22"/>
                <w:u w:val="none"/>
              </w:rPr>
            </w:pPr>
          </w:p>
        </w:tc>
      </w:tr>
    </w:tbl>
    <w:p>
      <w:pPr>
        <w:numPr>
          <w:ilvl w:val="0"/>
          <w:numId w:val="0"/>
        </w:numPr>
        <w:rPr>
          <w:rFonts w:hint="eastAsia" w:ascii="黑体" w:hAnsi="黑体" w:eastAsia="黑体"/>
          <w:sz w:val="32"/>
          <w:szCs w:val="32"/>
          <w:u w:val="none"/>
          <w:lang w:val="en-US" w:eastAsia="zh-CN"/>
        </w:rPr>
      </w:pPr>
      <w:r>
        <w:rPr>
          <w:rFonts w:hint="eastAsia" w:ascii="黑体" w:hAnsi="黑体" w:eastAsia="黑体"/>
          <w:sz w:val="32"/>
          <w:szCs w:val="32"/>
          <w:u w:val="none"/>
          <w:lang w:val="en-US" w:eastAsia="zh-CN"/>
        </w:rPr>
        <w:t xml:space="preserve">    </w:t>
      </w:r>
    </w:p>
    <w:p>
      <w:pPr>
        <w:numPr>
          <w:ilvl w:val="0"/>
          <w:numId w:val="0"/>
        </w:numPr>
        <w:rPr>
          <w:rFonts w:hint="eastAsia" w:ascii="黑体" w:hAnsi="黑体" w:eastAsia="黑体"/>
          <w:sz w:val="32"/>
          <w:szCs w:val="32"/>
          <w:u w:val="none"/>
          <w:lang w:val="en-US" w:eastAsia="zh-CN"/>
        </w:rPr>
      </w:pPr>
    </w:p>
    <w:p>
      <w:pPr>
        <w:numPr>
          <w:ilvl w:val="0"/>
          <w:numId w:val="0"/>
        </w:numPr>
        <w:rPr>
          <w:rFonts w:hint="eastAsia"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lang w:eastAsia="zh-CN"/>
        </w:rPr>
        <w:t>九、</w:t>
      </w:r>
      <w:r>
        <w:rPr>
          <w:rFonts w:hint="eastAsia" w:ascii="黑体" w:hAnsi="黑体" w:eastAsia="黑体"/>
          <w:sz w:val="32"/>
          <w:szCs w:val="32"/>
          <w:u w:val="none"/>
        </w:rPr>
        <w:t>其他重要事项的情况说明</w:t>
      </w:r>
    </w:p>
    <w:p>
      <w:pPr>
        <w:numPr>
          <w:ilvl w:val="0"/>
          <w:numId w:val="0"/>
        </w:numPr>
        <w:rPr>
          <w:rFonts w:ascii="楷体" w:hAnsi="楷体" w:eastAsia="楷体"/>
          <w:sz w:val="32"/>
          <w:szCs w:val="32"/>
          <w:u w:val="none"/>
        </w:rPr>
      </w:pPr>
      <w:r>
        <w:rPr>
          <w:rFonts w:hint="eastAsia" w:ascii="黑体" w:hAnsi="黑体" w:eastAsia="黑体"/>
          <w:sz w:val="32"/>
          <w:szCs w:val="32"/>
          <w:u w:val="none"/>
          <w:lang w:val="en-US" w:eastAsia="zh-CN"/>
        </w:rPr>
        <w:t xml:space="preserve">    </w:t>
      </w:r>
      <w:r>
        <w:rPr>
          <w:rFonts w:hint="eastAsia" w:ascii="楷体" w:hAnsi="楷体" w:eastAsia="楷体"/>
          <w:sz w:val="32"/>
          <w:szCs w:val="32"/>
          <w:u w:val="none"/>
        </w:rPr>
        <w:t>（一）机关运行经费安排使用情况说明。</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中国共产主义青年团朗县委员会2022年机关运行经费财政拨款预算4.41万元，比2021年预算数5.58万元，减少1.17万元，减少20.97%。主要是：由于人员借调，故2022年机关运行经费财政拨款预算减少。</w:t>
      </w:r>
    </w:p>
    <w:p>
      <w:pPr>
        <w:autoSpaceDE w:val="0"/>
        <w:autoSpaceDN w:val="0"/>
        <w:adjustRightInd w:val="0"/>
        <w:ind w:firstLine="640" w:firstLineChars="200"/>
        <w:rPr>
          <w:rFonts w:ascii="楷体" w:hAnsi="楷体" w:eastAsia="楷体"/>
          <w:sz w:val="32"/>
          <w:szCs w:val="32"/>
          <w:u w:val="none"/>
        </w:rPr>
      </w:pPr>
      <w:r>
        <w:rPr>
          <w:rFonts w:hint="eastAsia" w:ascii="楷体" w:hAnsi="楷体" w:eastAsia="楷体"/>
          <w:sz w:val="32"/>
          <w:szCs w:val="32"/>
          <w:u w:val="none"/>
        </w:rPr>
        <w:t>（二）政府采购情况说明。</w:t>
      </w:r>
    </w:p>
    <w:p>
      <w:pPr>
        <w:autoSpaceDE w:val="0"/>
        <w:autoSpaceDN w:val="0"/>
        <w:adjustRightInd w:val="0"/>
        <w:ind w:firstLine="640" w:firstLineChars="200"/>
        <w:rPr>
          <w:rFonts w:hint="eastAsia" w:ascii="仿宋" w:hAnsi="仿宋" w:eastAsia="仿宋"/>
          <w:sz w:val="32"/>
          <w:szCs w:val="32"/>
          <w:u w:val="none"/>
        </w:rPr>
      </w:pPr>
      <w:bookmarkStart w:id="0" w:name="_Hlk5291369"/>
      <w:r>
        <w:rPr>
          <w:rFonts w:hint="eastAsia" w:ascii="仿宋" w:hAnsi="仿宋" w:eastAsia="仿宋"/>
          <w:sz w:val="32"/>
          <w:szCs w:val="32"/>
          <w:u w:val="none"/>
        </w:rPr>
        <w:t>中国共产主义青年团朗县委员会</w:t>
      </w:r>
      <w:bookmarkEnd w:id="0"/>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2</w:t>
      </w:r>
      <w:r>
        <w:rPr>
          <w:rFonts w:hint="eastAsia" w:ascii="仿宋" w:hAnsi="仿宋" w:eastAsia="仿宋"/>
          <w:sz w:val="32"/>
          <w:szCs w:val="32"/>
          <w:u w:val="none"/>
        </w:rPr>
        <w:t>年预算未安排政府采购业务。</w:t>
      </w:r>
    </w:p>
    <w:p>
      <w:pPr>
        <w:autoSpaceDE w:val="0"/>
        <w:autoSpaceDN w:val="0"/>
        <w:adjustRightInd w:val="0"/>
        <w:ind w:firstLine="640" w:firstLineChars="200"/>
        <w:rPr>
          <w:rFonts w:ascii="楷体" w:hAnsi="楷体" w:eastAsia="楷体"/>
          <w:sz w:val="32"/>
          <w:szCs w:val="32"/>
          <w:u w:val="none"/>
        </w:rPr>
      </w:pPr>
      <w:r>
        <w:rPr>
          <w:rFonts w:hint="eastAsia" w:ascii="仿宋" w:hAnsi="仿宋" w:eastAsia="仿宋"/>
          <w:sz w:val="32"/>
          <w:szCs w:val="32"/>
          <w:u w:val="none"/>
          <w:lang w:val="en-US" w:eastAsia="zh-CN"/>
        </w:rPr>
        <w:t>(</w:t>
      </w:r>
      <w:r>
        <w:rPr>
          <w:rFonts w:hint="eastAsia" w:ascii="楷体" w:hAnsi="楷体" w:eastAsia="楷体"/>
          <w:sz w:val="32"/>
          <w:szCs w:val="32"/>
          <w:u w:val="none"/>
        </w:rPr>
        <w:t>三）国有资产占有使用情况说明。</w:t>
      </w:r>
    </w:p>
    <w:p>
      <w:pPr>
        <w:spacing w:line="588" w:lineRule="exact"/>
        <w:ind w:firstLine="640" w:firstLineChars="200"/>
        <w:rPr>
          <w:rFonts w:hint="eastAsia" w:ascii="仿宋" w:hAnsi="仿宋" w:eastAsia="仿宋"/>
          <w:sz w:val="32"/>
          <w:szCs w:val="32"/>
          <w:u w:val="none"/>
        </w:rPr>
      </w:pPr>
      <w:r>
        <w:rPr>
          <w:rFonts w:hint="eastAsia" w:ascii="仿宋" w:hAnsi="仿宋" w:eastAsia="仿宋"/>
          <w:sz w:val="32"/>
          <w:szCs w:val="32"/>
          <w:u w:val="none"/>
        </w:rPr>
        <w:t>截止</w:t>
      </w: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年12月31日，中国共产主义青年团朗县委员会无车辆。</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2</w:t>
      </w:r>
      <w:r>
        <w:rPr>
          <w:rFonts w:hint="eastAsia" w:ascii="仿宋" w:hAnsi="仿宋" w:eastAsia="仿宋"/>
          <w:sz w:val="32"/>
          <w:szCs w:val="32"/>
          <w:u w:val="none"/>
        </w:rPr>
        <w:t>年部门预算未安排车辆购置。</w:t>
      </w:r>
    </w:p>
    <w:p>
      <w:pPr>
        <w:spacing w:line="588" w:lineRule="exact"/>
        <w:ind w:firstLine="640" w:firstLineChars="200"/>
        <w:rPr>
          <w:rFonts w:ascii="仿宋" w:hAnsi="仿宋" w:eastAsia="仿宋"/>
          <w:b/>
          <w:sz w:val="32"/>
          <w:szCs w:val="32"/>
          <w:u w:val="none"/>
        </w:rPr>
      </w:pPr>
      <w:r>
        <w:rPr>
          <w:rFonts w:hint="eastAsia" w:ascii="楷体" w:hAnsi="楷体" w:eastAsia="楷体"/>
          <w:sz w:val="32"/>
          <w:szCs w:val="32"/>
          <w:u w:val="none"/>
        </w:rPr>
        <w:t>（四）202</w:t>
      </w:r>
      <w:r>
        <w:rPr>
          <w:rFonts w:hint="eastAsia" w:ascii="楷体" w:hAnsi="楷体" w:eastAsia="楷体"/>
          <w:sz w:val="32"/>
          <w:szCs w:val="32"/>
          <w:u w:val="none"/>
          <w:lang w:val="en-US" w:eastAsia="zh-CN"/>
        </w:rPr>
        <w:t>2</w:t>
      </w:r>
      <w:r>
        <w:rPr>
          <w:rFonts w:hint="eastAsia" w:ascii="楷体" w:hAnsi="楷体" w:eastAsia="楷体"/>
          <w:sz w:val="32"/>
          <w:szCs w:val="32"/>
          <w:u w:val="none"/>
        </w:rPr>
        <w:t>年预算绩效目标管理情况。</w:t>
      </w:r>
    </w:p>
    <w:p>
      <w:pPr>
        <w:spacing w:line="588" w:lineRule="exact"/>
        <w:ind w:firstLine="640" w:firstLineChars="200"/>
        <w:rPr>
          <w:rFonts w:hint="eastAsia" w:ascii="仿宋" w:hAnsi="仿宋" w:eastAsia="仿宋"/>
          <w:sz w:val="32"/>
          <w:szCs w:val="32"/>
          <w:u w:val="none"/>
        </w:rPr>
      </w:pP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22</w:t>
      </w:r>
      <w:r>
        <w:rPr>
          <w:rFonts w:hint="eastAsia" w:ascii="仿宋" w:hAnsi="仿宋" w:eastAsia="仿宋"/>
          <w:sz w:val="32"/>
          <w:szCs w:val="32"/>
          <w:u w:val="none"/>
        </w:rPr>
        <w:t>年</w:t>
      </w:r>
      <w:r>
        <w:rPr>
          <w:rFonts w:hint="eastAsia" w:ascii="仿宋" w:hAnsi="仿宋" w:eastAsia="仿宋"/>
          <w:sz w:val="32"/>
          <w:szCs w:val="32"/>
          <w:u w:val="none"/>
          <w:lang w:eastAsia="zh-CN"/>
        </w:rPr>
        <w:t>实现财政支出绩效目标管理全覆盖，实行绩效目标管理有</w:t>
      </w:r>
      <w:r>
        <w:rPr>
          <w:rFonts w:hint="eastAsia" w:ascii="仿宋" w:hAnsi="仿宋" w:eastAsia="仿宋"/>
          <w:sz w:val="32"/>
          <w:szCs w:val="32"/>
          <w:u w:val="none"/>
          <w:lang w:val="en-US" w:eastAsia="zh-CN"/>
        </w:rPr>
        <w:t>14个，共资金103.28万元，分别为：工资性支出54.10万元；其他社会保险缴费0.05万元；其他工资福利支出4.64万元；机关事业单位养老保险缴费7.99万元；城镇职工基本医疗保险缴费4.34万元；公务员医疗补助1万元；住房公积金6.41万元；商品和服务支出3.33万元；工会经费1.08万元；预防青少年违法犯罪经费5万元；基层团组织建设经费5万元；青少年发展专项资金3.03万元；团工作经费5万元；志愿者探亲休假经费2.31万元</w:t>
      </w:r>
      <w:r>
        <w:rPr>
          <w:rFonts w:hint="eastAsia" w:ascii="仿宋" w:hAnsi="仿宋" w:eastAsia="仿宋"/>
          <w:sz w:val="32"/>
          <w:szCs w:val="32"/>
          <w:u w:val="none"/>
        </w:rPr>
        <w:t>。</w:t>
      </w:r>
    </w:p>
    <w:p>
      <w:pPr>
        <w:spacing w:line="588" w:lineRule="exact"/>
        <w:ind w:firstLine="640" w:firstLineChars="200"/>
        <w:rPr>
          <w:rFonts w:hint="eastAsia" w:ascii="楷体" w:hAnsi="楷体" w:eastAsia="楷体"/>
          <w:sz w:val="32"/>
          <w:szCs w:val="32"/>
          <w:u w:val="none"/>
        </w:rPr>
      </w:pPr>
      <w:r>
        <w:rPr>
          <w:rFonts w:hint="eastAsia" w:ascii="楷体" w:hAnsi="楷体" w:eastAsia="楷体"/>
          <w:sz w:val="32"/>
          <w:szCs w:val="32"/>
          <w:u w:val="none"/>
          <w:lang w:val="en-US" w:eastAsia="zh-CN"/>
        </w:rPr>
        <w:t>(五)</w:t>
      </w:r>
      <w:r>
        <w:rPr>
          <w:rFonts w:hint="eastAsia" w:ascii="楷体" w:hAnsi="楷体" w:eastAsia="楷体"/>
          <w:sz w:val="32"/>
          <w:szCs w:val="32"/>
          <w:u w:val="none"/>
        </w:rPr>
        <w:t>扶贫资金管理使用情况及绩效目标情况说明。</w:t>
      </w:r>
    </w:p>
    <w:p>
      <w:pPr>
        <w:numPr>
          <w:ilvl w:val="0"/>
          <w:numId w:val="0"/>
        </w:num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22</w:t>
      </w:r>
      <w:r>
        <w:rPr>
          <w:rFonts w:hint="eastAsia" w:ascii="仿宋" w:hAnsi="仿宋" w:eastAsia="仿宋"/>
          <w:sz w:val="32"/>
          <w:szCs w:val="32"/>
          <w:u w:val="none"/>
        </w:rPr>
        <w:t>年中国共产主义青年团朗县委员会</w:t>
      </w:r>
      <w:r>
        <w:rPr>
          <w:rFonts w:hint="eastAsia" w:ascii="仿宋" w:hAnsi="仿宋" w:eastAsia="仿宋"/>
          <w:sz w:val="32"/>
          <w:szCs w:val="32"/>
          <w:u w:val="none"/>
          <w:lang w:eastAsia="zh-CN"/>
        </w:rPr>
        <w:t>无</w:t>
      </w:r>
      <w:r>
        <w:rPr>
          <w:rFonts w:hint="eastAsia" w:ascii="仿宋" w:hAnsi="仿宋" w:eastAsia="仿宋"/>
          <w:sz w:val="32"/>
          <w:szCs w:val="32"/>
          <w:u w:val="none"/>
        </w:rPr>
        <w:t>扶贫资金管理使用情况及绩效目标情况</w:t>
      </w:r>
      <w:r>
        <w:rPr>
          <w:rFonts w:hint="eastAsia" w:ascii="仿宋" w:hAnsi="仿宋" w:eastAsia="仿宋"/>
          <w:sz w:val="32"/>
          <w:szCs w:val="32"/>
          <w:u w:val="none"/>
          <w:lang w:eastAsia="zh-CN"/>
        </w:rPr>
        <w:t>。</w:t>
      </w:r>
    </w:p>
    <w:p>
      <w:pPr>
        <w:numPr>
          <w:ilvl w:val="0"/>
          <w:numId w:val="0"/>
        </w:numPr>
        <w:ind w:firstLine="640" w:firstLineChars="200"/>
        <w:rPr>
          <w:rFonts w:hint="eastAsia" w:ascii="楷体" w:hAnsi="楷体" w:eastAsia="楷体"/>
          <w:sz w:val="32"/>
          <w:szCs w:val="32"/>
          <w:u w:val="none"/>
        </w:rPr>
      </w:pPr>
      <w:r>
        <w:rPr>
          <w:rFonts w:hint="eastAsia" w:ascii="楷体" w:hAnsi="楷体" w:eastAsia="楷体"/>
          <w:sz w:val="32"/>
          <w:szCs w:val="32"/>
          <w:u w:val="none"/>
          <w:lang w:eastAsia="zh-CN"/>
        </w:rPr>
        <w:t>（六）</w:t>
      </w:r>
      <w:r>
        <w:rPr>
          <w:rFonts w:hint="eastAsia" w:ascii="楷体" w:hAnsi="楷体" w:eastAsia="楷体"/>
          <w:sz w:val="32"/>
          <w:szCs w:val="32"/>
          <w:u w:val="none"/>
        </w:rPr>
        <w:t>政府债务情况。</w:t>
      </w:r>
    </w:p>
    <w:p>
      <w:pPr>
        <w:numPr>
          <w:ilvl w:val="0"/>
          <w:numId w:val="0"/>
        </w:numPr>
        <w:ind w:leftChars="0"/>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22</w:t>
      </w:r>
      <w:r>
        <w:rPr>
          <w:rFonts w:hint="eastAsia" w:ascii="仿宋" w:hAnsi="仿宋" w:eastAsia="仿宋"/>
          <w:sz w:val="32"/>
          <w:szCs w:val="32"/>
          <w:u w:val="none"/>
          <w:lang w:eastAsia="zh-CN"/>
        </w:rPr>
        <w:t>年中国共产主义青年团朗县委员会无政府债务情况。</w:t>
      </w:r>
    </w:p>
    <w:p>
      <w:pPr>
        <w:rPr>
          <w:rFonts w:ascii="仿宋" w:hAnsi="仿宋" w:eastAsia="仿宋"/>
          <w:sz w:val="32"/>
          <w:szCs w:val="32"/>
        </w:rPr>
      </w:pPr>
    </w:p>
    <w:p>
      <w:pPr>
        <w:jc w:val="both"/>
        <w:rPr>
          <w:rFonts w:hint="eastAsia" w:ascii="方正小标宋简体" w:hAnsi="仿宋" w:eastAsia="方正小标宋简体"/>
          <w:sz w:val="32"/>
          <w:szCs w:val="32"/>
        </w:rPr>
      </w:pPr>
      <w:bookmarkStart w:id="1" w:name="_GoBack"/>
      <w:bookmarkEnd w:id="1"/>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hint="eastAsia" w:ascii="黑体" w:hAnsi="黑体" w:eastAsia="黑体"/>
          <w:sz w:val="32"/>
          <w:szCs w:val="32"/>
          <w:lang w:val="en-US" w:eastAsia="zh-CN"/>
        </w:rPr>
        <w:t xml:space="preserve">    </w:t>
      </w: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lang w:val="en-US" w:eastAsia="zh-CN"/>
        </w:rPr>
        <w:t xml:space="preserve">    </w:t>
      </w: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C6E31"/>
    <w:multiLevelType w:val="singleLevel"/>
    <w:tmpl w:val="620C6E31"/>
    <w:lvl w:ilvl="0" w:tentative="0">
      <w:start w:val="1"/>
      <w:numFmt w:val="chineseCounting"/>
      <w:suff w:val="nothing"/>
      <w:lvlText w:val="%1、"/>
      <w:lvlJc w:val="left"/>
    </w:lvl>
  </w:abstractNum>
  <w:abstractNum w:abstractNumId="1">
    <w:nsid w:val="620CE3E7"/>
    <w:multiLevelType w:val="singleLevel"/>
    <w:tmpl w:val="620CE3E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30371"/>
    <w:rsid w:val="00F4454F"/>
    <w:rsid w:val="00F50409"/>
    <w:rsid w:val="00F96845"/>
    <w:rsid w:val="04A215AE"/>
    <w:rsid w:val="051631E0"/>
    <w:rsid w:val="05454C6C"/>
    <w:rsid w:val="055A73E7"/>
    <w:rsid w:val="08F67B0A"/>
    <w:rsid w:val="096C736B"/>
    <w:rsid w:val="0C3A1366"/>
    <w:rsid w:val="0E6F015A"/>
    <w:rsid w:val="0F783CEE"/>
    <w:rsid w:val="10F55181"/>
    <w:rsid w:val="11EF4BBB"/>
    <w:rsid w:val="132D070D"/>
    <w:rsid w:val="141F5EE9"/>
    <w:rsid w:val="14FF534B"/>
    <w:rsid w:val="15A04FAA"/>
    <w:rsid w:val="19312213"/>
    <w:rsid w:val="1B7223F3"/>
    <w:rsid w:val="1C096B13"/>
    <w:rsid w:val="1DAF0CF5"/>
    <w:rsid w:val="1DCA2F2D"/>
    <w:rsid w:val="1DFA1390"/>
    <w:rsid w:val="1E832AD6"/>
    <w:rsid w:val="21DD4AFC"/>
    <w:rsid w:val="224F3415"/>
    <w:rsid w:val="240571BB"/>
    <w:rsid w:val="25B067BA"/>
    <w:rsid w:val="26EB144B"/>
    <w:rsid w:val="2EF46DE9"/>
    <w:rsid w:val="2FA715BB"/>
    <w:rsid w:val="31EC0CF2"/>
    <w:rsid w:val="32772926"/>
    <w:rsid w:val="34990432"/>
    <w:rsid w:val="34A45078"/>
    <w:rsid w:val="37525375"/>
    <w:rsid w:val="383C3120"/>
    <w:rsid w:val="3AEE3952"/>
    <w:rsid w:val="3B57596A"/>
    <w:rsid w:val="3DD162BD"/>
    <w:rsid w:val="3E507132"/>
    <w:rsid w:val="3E8921DC"/>
    <w:rsid w:val="3EC50D1D"/>
    <w:rsid w:val="3FF14B43"/>
    <w:rsid w:val="42933FA3"/>
    <w:rsid w:val="44101E45"/>
    <w:rsid w:val="45CC193C"/>
    <w:rsid w:val="45E83DB0"/>
    <w:rsid w:val="47C777CE"/>
    <w:rsid w:val="48E35936"/>
    <w:rsid w:val="4996409E"/>
    <w:rsid w:val="4A7412EA"/>
    <w:rsid w:val="4DEB46F3"/>
    <w:rsid w:val="4F084896"/>
    <w:rsid w:val="51FF336E"/>
    <w:rsid w:val="53BD3D43"/>
    <w:rsid w:val="55085CF0"/>
    <w:rsid w:val="5603147B"/>
    <w:rsid w:val="57573B35"/>
    <w:rsid w:val="578D0DE3"/>
    <w:rsid w:val="59A43A2A"/>
    <w:rsid w:val="5A986106"/>
    <w:rsid w:val="5D174E99"/>
    <w:rsid w:val="5D996998"/>
    <w:rsid w:val="5F3724A4"/>
    <w:rsid w:val="5F694095"/>
    <w:rsid w:val="5F8E1EE3"/>
    <w:rsid w:val="62550665"/>
    <w:rsid w:val="670D6A36"/>
    <w:rsid w:val="691E58A1"/>
    <w:rsid w:val="6AE41BBC"/>
    <w:rsid w:val="6D386EC0"/>
    <w:rsid w:val="6D534471"/>
    <w:rsid w:val="6DA766AD"/>
    <w:rsid w:val="6DB65719"/>
    <w:rsid w:val="6ED64D94"/>
    <w:rsid w:val="6F283EC6"/>
    <w:rsid w:val="6F371E2D"/>
    <w:rsid w:val="6F5302F1"/>
    <w:rsid w:val="6FF05E8D"/>
    <w:rsid w:val="70D3088A"/>
    <w:rsid w:val="71E37C0B"/>
    <w:rsid w:val="72F146C2"/>
    <w:rsid w:val="73740932"/>
    <w:rsid w:val="749C1800"/>
    <w:rsid w:val="75536B5E"/>
    <w:rsid w:val="75E76A96"/>
    <w:rsid w:val="76DC49DC"/>
    <w:rsid w:val="77176000"/>
    <w:rsid w:val="780C702E"/>
    <w:rsid w:val="78E65433"/>
    <w:rsid w:val="7D687A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ScaleCrop>false</ScaleCrop>
  <LinksUpToDate>false</LinksUpToDate>
  <CharactersWithSpaces>3930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2022-02-17T05:03:00Z</cp:lastPrinted>
  <dcterms:modified xsi:type="dcterms:W3CDTF">2022-02-21T04:15:08Z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