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spacing w:line="660" w:lineRule="exact"/>
        <w:jc w:val="center"/>
        <w:rPr>
          <w:rFonts w:ascii="方正小标宋简体" w:eastAsia="方正小标宋简体" w:hAnsi="方正小标宋简体" w:cs="方正小标宋简体"/>
          <w:bCs/>
          <w:sz w:val="48"/>
          <w:szCs w:val="48"/>
        </w:rPr>
      </w:pPr>
      <w:r>
        <w:rPr>
          <w:rFonts w:ascii="方正小标宋简体" w:eastAsia="方正小标宋简体" w:hAnsi="方正小标宋简体" w:cs="方正小标宋简体" w:hint="eastAsia"/>
          <w:bCs/>
          <w:sz w:val="48"/>
          <w:szCs w:val="48"/>
        </w:rPr>
        <w:t>朗县政府办及</w:t>
      </w:r>
      <w:r>
        <w:rPr>
          <w:rFonts w:ascii="方正小标宋简体" w:eastAsia="方正小标宋简体" w:hAnsi="仿宋" w:hint="eastAsia"/>
          <w:sz w:val="44"/>
          <w:szCs w:val="44"/>
        </w:rPr>
        <w:t>朗县机关后勤服务中心</w:t>
      </w:r>
      <w:r>
        <w:rPr>
          <w:rFonts w:ascii="方正小标宋简体" w:eastAsia="方正小标宋简体" w:hAnsi="方正小标宋简体" w:cs="方正小标宋简体"/>
          <w:bCs/>
          <w:sz w:val="48"/>
          <w:szCs w:val="48"/>
        </w:rPr>
        <w:t>2022</w:t>
      </w:r>
      <w:r>
        <w:rPr>
          <w:rFonts w:ascii="方正小标宋简体" w:eastAsia="方正小标宋简体" w:hAnsi="方正小标宋简体" w:cs="方正小标宋简体" w:hint="eastAsia"/>
          <w:bCs/>
          <w:sz w:val="48"/>
          <w:szCs w:val="48"/>
        </w:rPr>
        <w:t>年部门预算</w:t>
      </w:r>
    </w:p>
    <w:p w:rsidR="00A07A6A" w:rsidRDefault="00A07A6A">
      <w:pPr>
        <w:rPr>
          <w:rFonts w:ascii="仿宋" w:eastAsia="仿宋" w:hAnsi="仿宋"/>
          <w:bCs/>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jc w:val="center"/>
        <w:rPr>
          <w:rFonts w:ascii="仿宋" w:eastAsia="仿宋" w:hAnsi="仿宋"/>
          <w:sz w:val="32"/>
          <w:szCs w:val="32"/>
        </w:rPr>
      </w:pPr>
      <w:smartTag w:uri="urn:schemas-microsoft-com:office:smarttags" w:element="chsdate">
        <w:smartTagPr>
          <w:attr w:name="IsROCDate" w:val="False"/>
          <w:attr w:name="IsLunarDate" w:val="False"/>
          <w:attr w:name="Day" w:val="18"/>
          <w:attr w:name="Month" w:val="2"/>
          <w:attr w:name="Year" w:val="2022"/>
        </w:smartTagP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18</w:t>
        </w:r>
        <w:r>
          <w:rPr>
            <w:rFonts w:ascii="仿宋_GB2312" w:eastAsia="仿宋_GB2312" w:hAnsi="仿宋_GB2312" w:cs="仿宋_GB2312" w:hint="eastAsia"/>
            <w:sz w:val="32"/>
            <w:szCs w:val="32"/>
          </w:rPr>
          <w:t>日</w:t>
        </w:r>
      </w:smartTag>
    </w:p>
    <w:p w:rsidR="00A07A6A" w:rsidRDefault="00A07A6A">
      <w:pPr>
        <w:rPr>
          <w:rFonts w:ascii="仿宋" w:eastAsia="仿宋" w:hAnsi="仿宋"/>
          <w:sz w:val="32"/>
          <w:szCs w:val="32"/>
        </w:rPr>
      </w:pPr>
    </w:p>
    <w:p w:rsidR="00A07A6A" w:rsidRDefault="00A07A6A">
      <w:pPr>
        <w:jc w:val="center"/>
        <w:rPr>
          <w:rFonts w:ascii="方正小标宋简体" w:eastAsia="方正小标宋简体" w:hAnsi="仿宋"/>
          <w:sz w:val="44"/>
          <w:szCs w:val="44"/>
        </w:rPr>
      </w:pPr>
      <w:r>
        <w:rPr>
          <w:rFonts w:ascii="方正小标宋简体" w:eastAsia="方正小标宋简体" w:hAnsi="仿宋" w:hint="eastAsia"/>
          <w:sz w:val="44"/>
          <w:szCs w:val="44"/>
        </w:rPr>
        <w:t>目</w:t>
      </w:r>
      <w:r>
        <w:rPr>
          <w:rFonts w:ascii="方正小标宋简体" w:eastAsia="方正小标宋简体" w:hAnsi="仿宋"/>
          <w:sz w:val="44"/>
          <w:szCs w:val="44"/>
        </w:rPr>
        <w:t xml:space="preserve">  </w:t>
      </w:r>
      <w:r>
        <w:rPr>
          <w:rFonts w:ascii="方正小标宋简体" w:eastAsia="方正小标宋简体" w:hAnsi="仿宋" w:hint="eastAsia"/>
          <w:sz w:val="44"/>
          <w:szCs w:val="44"/>
        </w:rPr>
        <w:t>录</w:t>
      </w:r>
    </w:p>
    <w:p w:rsidR="00A07A6A" w:rsidRDefault="00A07A6A">
      <w:pPr>
        <w:jc w:val="center"/>
        <w:rPr>
          <w:rFonts w:ascii="方正小标宋简体" w:eastAsia="方正小标宋简体" w:hAnsi="仿宋"/>
          <w:sz w:val="16"/>
          <w:szCs w:val="16"/>
        </w:rPr>
      </w:pPr>
    </w:p>
    <w:p w:rsidR="00A07A6A" w:rsidRDefault="00A07A6A">
      <w:pPr>
        <w:rPr>
          <w:rFonts w:ascii="方正小标宋简体" w:eastAsia="方正小标宋简体" w:hAnsi="仿宋"/>
          <w:sz w:val="32"/>
          <w:szCs w:val="32"/>
        </w:rPr>
      </w:pPr>
      <w:r>
        <w:rPr>
          <w:rFonts w:ascii="方正小标宋简体" w:eastAsia="方正小标宋简体" w:hAnsi="仿宋" w:hint="eastAsia"/>
          <w:sz w:val="32"/>
          <w:szCs w:val="32"/>
        </w:rPr>
        <w:t>第一部分概况</w:t>
      </w:r>
    </w:p>
    <w:p w:rsidR="00A07A6A" w:rsidRDefault="00A07A6A">
      <w:pPr>
        <w:rPr>
          <w:rFonts w:ascii="方正小标宋简体" w:eastAsia="方正小标宋简体" w:hAnsi="仿宋"/>
          <w:sz w:val="32"/>
          <w:szCs w:val="32"/>
        </w:rPr>
      </w:pPr>
      <w:r>
        <w:rPr>
          <w:rFonts w:ascii="方正小标宋简体" w:eastAsia="方正小标宋简体" w:hAnsi="仿宋" w:hint="eastAsia"/>
          <w:sz w:val="32"/>
          <w:szCs w:val="32"/>
        </w:rPr>
        <w:t>一、部门预算单位构成</w:t>
      </w:r>
    </w:p>
    <w:p w:rsidR="00A07A6A" w:rsidRDefault="00A07A6A">
      <w:pPr>
        <w:rPr>
          <w:rFonts w:ascii="方正小标宋简体" w:eastAsia="方正小标宋简体" w:hAnsi="仿宋"/>
          <w:sz w:val="32"/>
          <w:szCs w:val="32"/>
        </w:rPr>
      </w:pPr>
      <w:r>
        <w:rPr>
          <w:rFonts w:ascii="方正小标宋简体" w:eastAsia="方正小标宋简体" w:hAnsi="仿宋" w:hint="eastAsia"/>
          <w:sz w:val="32"/>
          <w:szCs w:val="32"/>
        </w:rPr>
        <w:t>二、部门职责和机构设置</w:t>
      </w:r>
    </w:p>
    <w:p w:rsidR="00A07A6A" w:rsidRDefault="00A07A6A">
      <w:pPr>
        <w:rPr>
          <w:rFonts w:ascii="方正小标宋简体" w:eastAsia="方正小标宋简体" w:hAnsi="仿宋"/>
          <w:sz w:val="32"/>
          <w:szCs w:val="32"/>
        </w:rPr>
      </w:pPr>
      <w:r>
        <w:rPr>
          <w:rFonts w:ascii="方正小标宋简体" w:eastAsia="方正小标宋简体" w:hAnsi="仿宋" w:hint="eastAsia"/>
          <w:sz w:val="32"/>
          <w:szCs w:val="32"/>
        </w:rPr>
        <w:t>第二部分</w:t>
      </w:r>
      <w:r>
        <w:rPr>
          <w:rFonts w:ascii="方正小标宋简体" w:eastAsia="方正小标宋简体" w:hAnsi="仿宋"/>
          <w:sz w:val="32"/>
          <w:szCs w:val="32"/>
        </w:rPr>
        <w:t xml:space="preserve"> 2022</w:t>
      </w:r>
      <w:r>
        <w:rPr>
          <w:rFonts w:ascii="方正小标宋简体" w:eastAsia="方正小标宋简体" w:hAnsi="仿宋" w:hint="eastAsia"/>
          <w:sz w:val="32"/>
          <w:szCs w:val="32"/>
        </w:rPr>
        <w:t>年度部门预算明细表</w:t>
      </w:r>
    </w:p>
    <w:p w:rsidR="00A07A6A" w:rsidRDefault="00A07A6A">
      <w:pPr>
        <w:rPr>
          <w:rFonts w:ascii="方正小标宋简体" w:eastAsia="方正小标宋简体" w:hAnsi="仿宋"/>
          <w:sz w:val="32"/>
          <w:szCs w:val="32"/>
        </w:rPr>
      </w:pPr>
      <w:r>
        <w:rPr>
          <w:rFonts w:ascii="方正小标宋简体" w:eastAsia="方正小标宋简体" w:hAnsi="仿宋" w:hint="eastAsia"/>
          <w:sz w:val="32"/>
          <w:szCs w:val="32"/>
        </w:rPr>
        <w:t>一、财政拨款收支总表</w:t>
      </w:r>
    </w:p>
    <w:p w:rsidR="00A07A6A" w:rsidRDefault="00A07A6A">
      <w:pPr>
        <w:rPr>
          <w:rFonts w:ascii="方正小标宋简体" w:eastAsia="方正小标宋简体" w:hAnsi="仿宋"/>
          <w:sz w:val="32"/>
          <w:szCs w:val="32"/>
        </w:rPr>
      </w:pPr>
      <w:r>
        <w:rPr>
          <w:rFonts w:ascii="方正小标宋简体" w:eastAsia="方正小标宋简体" w:hAnsi="仿宋" w:hint="eastAsia"/>
          <w:sz w:val="32"/>
          <w:szCs w:val="32"/>
        </w:rPr>
        <w:t>二、一般公共预算支出表</w:t>
      </w:r>
      <w:r>
        <w:rPr>
          <w:rFonts w:ascii="方正小标宋简体" w:eastAsia="方正小标宋简体" w:hAnsi="仿宋"/>
          <w:sz w:val="32"/>
          <w:szCs w:val="32"/>
        </w:rPr>
        <w:t xml:space="preserve">  </w:t>
      </w:r>
    </w:p>
    <w:p w:rsidR="00A07A6A" w:rsidRDefault="00A07A6A">
      <w:pPr>
        <w:rPr>
          <w:rFonts w:ascii="方正小标宋简体" w:eastAsia="方正小标宋简体" w:hAnsi="仿宋"/>
          <w:sz w:val="32"/>
          <w:szCs w:val="32"/>
        </w:rPr>
      </w:pPr>
      <w:r>
        <w:rPr>
          <w:rFonts w:ascii="方正小标宋简体" w:eastAsia="方正小标宋简体" w:hAnsi="仿宋" w:hint="eastAsia"/>
          <w:sz w:val="32"/>
          <w:szCs w:val="32"/>
        </w:rPr>
        <w:t>三、一般公共预算基本支出表</w:t>
      </w:r>
    </w:p>
    <w:p w:rsidR="00A07A6A" w:rsidRDefault="00A07A6A">
      <w:pPr>
        <w:rPr>
          <w:rFonts w:ascii="方正小标宋简体" w:eastAsia="方正小标宋简体" w:hAnsi="仿宋"/>
          <w:sz w:val="32"/>
          <w:szCs w:val="32"/>
        </w:rPr>
      </w:pPr>
      <w:r>
        <w:rPr>
          <w:rFonts w:ascii="方正小标宋简体" w:eastAsia="方正小标宋简体" w:hAnsi="仿宋" w:hint="eastAsia"/>
          <w:sz w:val="32"/>
          <w:szCs w:val="32"/>
        </w:rPr>
        <w:t>四、一般公共预算“三公”经费支出表</w:t>
      </w:r>
    </w:p>
    <w:p w:rsidR="00A07A6A" w:rsidRDefault="00A07A6A">
      <w:pPr>
        <w:rPr>
          <w:rFonts w:ascii="方正小标宋简体" w:eastAsia="方正小标宋简体" w:hAnsi="仿宋"/>
          <w:sz w:val="32"/>
          <w:szCs w:val="32"/>
        </w:rPr>
      </w:pPr>
      <w:r>
        <w:rPr>
          <w:rFonts w:ascii="方正小标宋简体" w:eastAsia="方正小标宋简体" w:hAnsi="仿宋" w:hint="eastAsia"/>
          <w:sz w:val="32"/>
          <w:szCs w:val="32"/>
        </w:rPr>
        <w:t>五、政府性基金预算支出表</w:t>
      </w:r>
    </w:p>
    <w:p w:rsidR="00A07A6A" w:rsidRDefault="00A07A6A">
      <w:pPr>
        <w:rPr>
          <w:rFonts w:ascii="方正小标宋简体" w:eastAsia="方正小标宋简体" w:hAnsi="仿宋"/>
          <w:sz w:val="32"/>
          <w:szCs w:val="32"/>
        </w:rPr>
      </w:pPr>
      <w:r>
        <w:rPr>
          <w:rFonts w:ascii="方正小标宋简体" w:eastAsia="方正小标宋简体" w:hAnsi="仿宋" w:hint="eastAsia"/>
          <w:sz w:val="32"/>
          <w:szCs w:val="32"/>
        </w:rPr>
        <w:t>六、部门收支总表</w:t>
      </w:r>
    </w:p>
    <w:p w:rsidR="00A07A6A" w:rsidRDefault="00A07A6A">
      <w:pPr>
        <w:rPr>
          <w:rFonts w:ascii="方正小标宋简体" w:eastAsia="方正小标宋简体" w:hAnsi="仿宋"/>
          <w:sz w:val="32"/>
          <w:szCs w:val="32"/>
        </w:rPr>
      </w:pPr>
      <w:r>
        <w:rPr>
          <w:rFonts w:ascii="方正小标宋简体" w:eastAsia="方正小标宋简体" w:hAnsi="仿宋" w:hint="eastAsia"/>
          <w:sz w:val="32"/>
          <w:szCs w:val="32"/>
        </w:rPr>
        <w:t>七、部门收入总表</w:t>
      </w:r>
    </w:p>
    <w:p w:rsidR="00A07A6A" w:rsidRDefault="00A07A6A">
      <w:pPr>
        <w:rPr>
          <w:rFonts w:ascii="方正小标宋简体" w:eastAsia="方正小标宋简体" w:hAnsi="仿宋"/>
          <w:sz w:val="32"/>
          <w:szCs w:val="32"/>
        </w:rPr>
      </w:pPr>
      <w:r>
        <w:rPr>
          <w:rFonts w:ascii="方正小标宋简体" w:eastAsia="方正小标宋简体" w:hAnsi="仿宋" w:hint="eastAsia"/>
          <w:sz w:val="32"/>
          <w:szCs w:val="32"/>
        </w:rPr>
        <w:t>八、部门支出总表</w:t>
      </w:r>
    </w:p>
    <w:p w:rsidR="00A07A6A" w:rsidRDefault="00A07A6A">
      <w:pPr>
        <w:rPr>
          <w:rFonts w:ascii="方正小标宋简体" w:eastAsia="方正小标宋简体" w:hAnsi="仿宋"/>
          <w:sz w:val="32"/>
          <w:szCs w:val="32"/>
        </w:rPr>
      </w:pPr>
      <w:r>
        <w:rPr>
          <w:rFonts w:ascii="方正小标宋简体" w:eastAsia="方正小标宋简体" w:hAnsi="仿宋" w:hint="eastAsia"/>
          <w:sz w:val="32"/>
          <w:szCs w:val="32"/>
        </w:rPr>
        <w:t>第三部分</w:t>
      </w:r>
      <w:r>
        <w:rPr>
          <w:rFonts w:ascii="方正小标宋简体" w:eastAsia="方正小标宋简体" w:hAnsi="仿宋"/>
          <w:sz w:val="32"/>
          <w:szCs w:val="32"/>
        </w:rPr>
        <w:t xml:space="preserve"> 2022</w:t>
      </w:r>
      <w:r>
        <w:rPr>
          <w:rFonts w:ascii="方正小标宋简体" w:eastAsia="方正小标宋简体" w:hAnsi="仿宋" w:hint="eastAsia"/>
          <w:sz w:val="32"/>
          <w:szCs w:val="32"/>
        </w:rPr>
        <w:t>年度部门预算数据分析</w:t>
      </w:r>
    </w:p>
    <w:p w:rsidR="00A07A6A" w:rsidRDefault="00A07A6A">
      <w:pPr>
        <w:rPr>
          <w:rFonts w:ascii="方正小标宋简体" w:eastAsia="方正小标宋简体" w:hAnsi="仿宋"/>
          <w:sz w:val="32"/>
          <w:szCs w:val="32"/>
        </w:rPr>
      </w:pPr>
      <w:r>
        <w:rPr>
          <w:rFonts w:ascii="方正小标宋简体" w:eastAsia="方正小标宋简体" w:hAnsi="仿宋" w:hint="eastAsia"/>
          <w:sz w:val="32"/>
          <w:szCs w:val="32"/>
        </w:rPr>
        <w:t>第四部分</w:t>
      </w:r>
      <w:r>
        <w:rPr>
          <w:rFonts w:ascii="方正小标宋简体" w:eastAsia="方正小标宋简体" w:hAnsi="仿宋"/>
          <w:sz w:val="32"/>
          <w:szCs w:val="32"/>
        </w:rPr>
        <w:t xml:space="preserve"> </w:t>
      </w:r>
      <w:r>
        <w:rPr>
          <w:rFonts w:ascii="方正小标宋简体" w:eastAsia="方正小标宋简体" w:hAnsi="仿宋" w:hint="eastAsia"/>
          <w:sz w:val="32"/>
          <w:szCs w:val="32"/>
        </w:rPr>
        <w:t>名词解释</w:t>
      </w: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方正小标宋简体" w:eastAsia="方正小标宋简体" w:hAnsi="仿宋"/>
          <w:sz w:val="32"/>
          <w:szCs w:val="32"/>
        </w:rPr>
      </w:pPr>
    </w:p>
    <w:p w:rsidR="00A07A6A" w:rsidRDefault="00A07A6A">
      <w:pPr>
        <w:jc w:val="center"/>
        <w:rPr>
          <w:rFonts w:ascii="方正小标宋简体" w:eastAsia="方正小标宋简体" w:hAnsi="仿宋"/>
          <w:sz w:val="32"/>
          <w:szCs w:val="32"/>
        </w:rPr>
      </w:pPr>
    </w:p>
    <w:p w:rsidR="00A07A6A" w:rsidRDefault="00A07A6A">
      <w:pPr>
        <w:jc w:val="center"/>
        <w:rPr>
          <w:rFonts w:ascii="方正小标宋简体" w:eastAsia="方正小标宋简体" w:hAnsi="仿宋"/>
          <w:sz w:val="32"/>
          <w:szCs w:val="32"/>
        </w:rPr>
      </w:pPr>
      <w:r>
        <w:rPr>
          <w:rFonts w:ascii="方正小标宋简体" w:eastAsia="方正小标宋简体" w:hAnsi="仿宋" w:hint="eastAsia"/>
          <w:sz w:val="32"/>
          <w:szCs w:val="32"/>
        </w:rPr>
        <w:t>第一部分</w:t>
      </w:r>
    </w:p>
    <w:p w:rsidR="00A07A6A" w:rsidRDefault="00A07A6A">
      <w:pPr>
        <w:jc w:val="center"/>
        <w:rPr>
          <w:rFonts w:ascii="方正小标宋简体" w:eastAsia="方正小标宋简体" w:hAnsi="仿宋"/>
          <w:sz w:val="32"/>
          <w:szCs w:val="32"/>
        </w:rPr>
      </w:pPr>
    </w:p>
    <w:p w:rsidR="00A07A6A" w:rsidRDefault="00A07A6A">
      <w:pPr>
        <w:jc w:val="center"/>
        <w:rPr>
          <w:rFonts w:ascii="方正小标宋简体" w:eastAsia="方正小标宋简体" w:hAnsi="仿宋"/>
          <w:sz w:val="32"/>
          <w:szCs w:val="32"/>
        </w:rPr>
      </w:pPr>
      <w:r>
        <w:rPr>
          <w:rFonts w:ascii="方正小标宋简体" w:eastAsia="方正小标宋简体" w:hAnsi="仿宋" w:hint="eastAsia"/>
          <w:sz w:val="32"/>
          <w:szCs w:val="32"/>
        </w:rPr>
        <w:t>朗县人民政府</w:t>
      </w:r>
      <w:r w:rsidRPr="008127B6">
        <w:rPr>
          <w:rFonts w:ascii="方正小标宋简体" w:eastAsia="方正小标宋简体" w:hAnsi="仿宋" w:hint="eastAsia"/>
          <w:sz w:val="32"/>
          <w:szCs w:val="32"/>
        </w:rPr>
        <w:t>及</w:t>
      </w:r>
      <w:r>
        <w:rPr>
          <w:rFonts w:ascii="方正小标宋简体" w:eastAsia="方正小标宋简体" w:hAnsi="仿宋" w:hint="eastAsia"/>
          <w:sz w:val="32"/>
          <w:szCs w:val="32"/>
        </w:rPr>
        <w:t>朗县机关后勤服务中心概况</w:t>
      </w:r>
    </w:p>
    <w:p w:rsidR="00A07A6A" w:rsidRDefault="00A07A6A">
      <w:pPr>
        <w:rPr>
          <w:rFonts w:ascii="仿宋" w:eastAsia="仿宋" w:hAnsi="仿宋"/>
          <w:sz w:val="32"/>
          <w:szCs w:val="32"/>
        </w:rPr>
      </w:pPr>
    </w:p>
    <w:p w:rsidR="00A07A6A" w:rsidRDefault="00A07A6A" w:rsidP="00EA4542">
      <w:pPr>
        <w:ind w:firstLineChars="200" w:firstLine="31680"/>
        <w:rPr>
          <w:rFonts w:ascii="黑体" w:eastAsia="黑体" w:hAnsi="黑体"/>
          <w:sz w:val="32"/>
          <w:szCs w:val="32"/>
        </w:rPr>
      </w:pPr>
      <w:r>
        <w:rPr>
          <w:rFonts w:ascii="黑体" w:eastAsia="黑体" w:hAnsi="黑体" w:hint="eastAsia"/>
          <w:sz w:val="32"/>
          <w:szCs w:val="32"/>
        </w:rPr>
        <w:t>一、部门预算单位构成</w:t>
      </w:r>
    </w:p>
    <w:p w:rsidR="00A07A6A" w:rsidRPr="008127B6" w:rsidRDefault="00A07A6A" w:rsidP="00EA4542">
      <w:pPr>
        <w:spacing w:line="660" w:lineRule="exact"/>
        <w:ind w:firstLineChars="200" w:firstLine="31680"/>
        <w:rPr>
          <w:rFonts w:ascii="仿宋" w:eastAsia="仿宋" w:hAnsi="仿宋"/>
          <w:sz w:val="32"/>
          <w:szCs w:val="32"/>
        </w:rPr>
      </w:pPr>
      <w:r>
        <w:rPr>
          <w:rFonts w:ascii="仿宋" w:eastAsia="仿宋" w:hAnsi="仿宋" w:hint="eastAsia"/>
          <w:sz w:val="32"/>
          <w:szCs w:val="32"/>
        </w:rPr>
        <w:t>县政府办公室共下设二级单位</w:t>
      </w:r>
      <w:r>
        <w:rPr>
          <w:rFonts w:ascii="仿宋" w:eastAsia="仿宋" w:hAnsi="仿宋"/>
          <w:sz w:val="32"/>
          <w:szCs w:val="32"/>
        </w:rPr>
        <w:t>3</w:t>
      </w:r>
      <w:r>
        <w:rPr>
          <w:rFonts w:ascii="仿宋" w:eastAsia="仿宋" w:hAnsi="仿宋" w:hint="eastAsia"/>
          <w:sz w:val="32"/>
          <w:szCs w:val="32"/>
        </w:rPr>
        <w:t>个：信访局、法制办、编译室、信息科、收发室</w:t>
      </w:r>
      <w:r>
        <w:rPr>
          <w:rFonts w:ascii="仿宋" w:eastAsia="仿宋" w:hAnsi="仿宋"/>
          <w:sz w:val="32"/>
          <w:szCs w:val="32"/>
        </w:rPr>
        <w:t>;</w:t>
      </w:r>
      <w:r w:rsidRPr="008127B6">
        <w:rPr>
          <w:rFonts w:ascii="仿宋" w:eastAsia="仿宋" w:hAnsi="仿宋" w:hint="eastAsia"/>
          <w:sz w:val="32"/>
          <w:szCs w:val="32"/>
        </w:rPr>
        <w:t>政府机关后勤服务中心共设科室</w:t>
      </w:r>
      <w:r w:rsidRPr="008127B6">
        <w:rPr>
          <w:rFonts w:ascii="仿宋" w:eastAsia="仿宋" w:hAnsi="仿宋"/>
          <w:sz w:val="32"/>
          <w:szCs w:val="32"/>
        </w:rPr>
        <w:t>3</w:t>
      </w:r>
      <w:r w:rsidRPr="008127B6">
        <w:rPr>
          <w:rFonts w:ascii="仿宋" w:eastAsia="仿宋" w:hAnsi="仿宋" w:hint="eastAsia"/>
          <w:sz w:val="32"/>
          <w:szCs w:val="32"/>
        </w:rPr>
        <w:t>个：后勤综合办公室、县委后勤工作及驾驶人员办公室、政府后勤工作及驾驶员办公室。</w:t>
      </w:r>
    </w:p>
    <w:p w:rsidR="00A07A6A" w:rsidRDefault="00A07A6A" w:rsidP="00EA4542">
      <w:pPr>
        <w:ind w:firstLineChars="200" w:firstLine="31680"/>
        <w:rPr>
          <w:rFonts w:ascii="方正小标宋简体" w:eastAsia="方正小标宋简体" w:hAnsi="仿宋"/>
          <w:sz w:val="32"/>
          <w:szCs w:val="32"/>
        </w:rPr>
      </w:pPr>
      <w:r>
        <w:rPr>
          <w:rFonts w:ascii="黑体" w:eastAsia="黑体" w:hAnsi="黑体" w:hint="eastAsia"/>
          <w:sz w:val="32"/>
          <w:szCs w:val="32"/>
        </w:rPr>
        <w:t>二、</w:t>
      </w:r>
      <w:r>
        <w:rPr>
          <w:rFonts w:ascii="方正小标宋简体" w:eastAsia="方正小标宋简体" w:hAnsi="仿宋" w:hint="eastAsia"/>
          <w:sz w:val="32"/>
          <w:szCs w:val="32"/>
        </w:rPr>
        <w:t>部门职责和机构设置</w:t>
      </w:r>
    </w:p>
    <w:p w:rsidR="00A07A6A" w:rsidRDefault="00A07A6A">
      <w:pPr>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根据《中共林芝地委办公室</w:t>
      </w:r>
      <w:r>
        <w:rPr>
          <w:rFonts w:ascii="仿宋" w:eastAsia="仿宋" w:hAnsi="仿宋"/>
          <w:sz w:val="32"/>
          <w:szCs w:val="32"/>
        </w:rPr>
        <w:t xml:space="preserve">  </w:t>
      </w:r>
      <w:r>
        <w:rPr>
          <w:rFonts w:ascii="仿宋" w:eastAsia="仿宋" w:hAnsi="仿宋" w:hint="eastAsia"/>
          <w:sz w:val="32"/>
          <w:szCs w:val="32"/>
        </w:rPr>
        <w:t>林芝地区行署办公室关于印发朗县人民政府机构改革方案的通知》（林地委办〔</w:t>
      </w:r>
      <w:r>
        <w:rPr>
          <w:rFonts w:ascii="仿宋" w:eastAsia="仿宋" w:hAnsi="仿宋"/>
          <w:sz w:val="32"/>
          <w:szCs w:val="32"/>
        </w:rPr>
        <w:t>2010</w:t>
      </w:r>
      <w:r>
        <w:rPr>
          <w:rFonts w:ascii="仿宋" w:eastAsia="仿宋" w:hAnsi="仿宋" w:hint="eastAsia"/>
          <w:sz w:val="32"/>
          <w:szCs w:val="32"/>
        </w:rPr>
        <w:t>〕</w:t>
      </w:r>
      <w:r>
        <w:rPr>
          <w:rFonts w:ascii="仿宋" w:eastAsia="仿宋" w:hAnsi="仿宋"/>
          <w:sz w:val="32"/>
          <w:szCs w:val="32"/>
        </w:rPr>
        <w:t>19</w:t>
      </w:r>
      <w:r>
        <w:rPr>
          <w:rFonts w:ascii="仿宋" w:eastAsia="仿宋" w:hAnsi="仿宋" w:hint="eastAsia"/>
          <w:sz w:val="32"/>
          <w:szCs w:val="32"/>
        </w:rPr>
        <w:t>号）精神，设立朗县人民政府办公室，与朗县法制办公室、朗县信访局合署办公，正科级建制，为朗县人民政府工作部门。</w:t>
      </w:r>
    </w:p>
    <w:p w:rsidR="00A07A6A" w:rsidRDefault="00A07A6A" w:rsidP="00EA4542">
      <w:pPr>
        <w:ind w:firstLineChars="200" w:firstLine="31680"/>
        <w:rPr>
          <w:rFonts w:ascii="仿宋" w:eastAsia="仿宋" w:hAnsi="仿宋"/>
          <w:sz w:val="32"/>
          <w:szCs w:val="32"/>
        </w:rPr>
      </w:pPr>
      <w:r>
        <w:rPr>
          <w:rFonts w:ascii="仿宋" w:eastAsia="仿宋" w:hAnsi="仿宋" w:hint="eastAsia"/>
          <w:sz w:val="32"/>
          <w:szCs w:val="32"/>
        </w:rPr>
        <w:t>（一）贯彻执行党和国家及自治区、地区的方针政策、法律法规、规章，协助县政府领导处理日常工作及全县经济发展和社会管理的有关事务；根据有关法律、法规和政策，协助县政府领导抓好政策指导，组织协调。</w:t>
      </w:r>
    </w:p>
    <w:p w:rsidR="00A07A6A" w:rsidRDefault="00A07A6A" w:rsidP="00EA4542">
      <w:pPr>
        <w:ind w:firstLineChars="200" w:firstLine="31680"/>
        <w:rPr>
          <w:rFonts w:ascii="仿宋" w:eastAsia="仿宋" w:hAnsi="仿宋"/>
          <w:sz w:val="32"/>
          <w:szCs w:val="32"/>
        </w:rPr>
      </w:pPr>
      <w:r>
        <w:rPr>
          <w:rFonts w:ascii="仿宋" w:eastAsia="仿宋" w:hAnsi="仿宋" w:hint="eastAsia"/>
          <w:sz w:val="32"/>
          <w:szCs w:val="32"/>
        </w:rPr>
        <w:t>（二）负责县政府会议的会务工作，协助县政府领导组织实施会议议定事项；负责县政府重大活动的组织安排。</w:t>
      </w:r>
    </w:p>
    <w:p w:rsidR="00A07A6A" w:rsidRDefault="00A07A6A" w:rsidP="00EA4542">
      <w:pPr>
        <w:ind w:firstLineChars="200" w:firstLine="31680"/>
        <w:rPr>
          <w:rFonts w:ascii="仿宋" w:eastAsia="仿宋" w:hAnsi="仿宋"/>
          <w:sz w:val="32"/>
          <w:szCs w:val="32"/>
        </w:rPr>
      </w:pPr>
      <w:r>
        <w:rPr>
          <w:rFonts w:ascii="仿宋" w:eastAsia="仿宋" w:hAnsi="仿宋" w:hint="eastAsia"/>
          <w:sz w:val="32"/>
          <w:szCs w:val="32"/>
        </w:rPr>
        <w:t>（三）处理各乡镇政府和县政府各工作部门报县政府的文电；组织起草或审核以县政府、县政府办公室名义制发的公文；指导全县政府系统的公文处理工作。</w:t>
      </w:r>
    </w:p>
    <w:p w:rsidR="00A07A6A" w:rsidRDefault="00A07A6A" w:rsidP="00EA4542">
      <w:pPr>
        <w:ind w:firstLineChars="200" w:firstLine="31680"/>
        <w:rPr>
          <w:rFonts w:ascii="仿宋" w:eastAsia="仿宋" w:hAnsi="仿宋"/>
          <w:sz w:val="32"/>
          <w:szCs w:val="32"/>
        </w:rPr>
      </w:pPr>
      <w:r>
        <w:rPr>
          <w:rFonts w:ascii="仿宋" w:eastAsia="仿宋" w:hAnsi="仿宋" w:hint="eastAsia"/>
          <w:sz w:val="32"/>
          <w:szCs w:val="32"/>
        </w:rPr>
        <w:t>（四）根据县政府领导的指示，对乡镇人民政府和县政府各部门之间出现的争议问题提出处理意见，报县政府领导决定。</w:t>
      </w:r>
    </w:p>
    <w:p w:rsidR="00A07A6A" w:rsidRDefault="00A07A6A" w:rsidP="00EA4542">
      <w:pPr>
        <w:ind w:firstLineChars="200" w:firstLine="31680"/>
        <w:rPr>
          <w:rFonts w:ascii="仿宋" w:eastAsia="仿宋" w:hAnsi="仿宋"/>
          <w:sz w:val="32"/>
          <w:szCs w:val="32"/>
        </w:rPr>
      </w:pPr>
      <w:r>
        <w:rPr>
          <w:rFonts w:ascii="仿宋" w:eastAsia="仿宋" w:hAnsi="仿宋" w:hint="eastAsia"/>
          <w:sz w:val="32"/>
          <w:szCs w:val="32"/>
        </w:rPr>
        <w:t>（五）督促检查县政府重大决定，重要工作部署及县政府领导指示的贯彻执行情况。</w:t>
      </w:r>
    </w:p>
    <w:p w:rsidR="00A07A6A" w:rsidRDefault="00A07A6A" w:rsidP="00EA4542">
      <w:pPr>
        <w:ind w:firstLineChars="200" w:firstLine="31680"/>
        <w:rPr>
          <w:rFonts w:ascii="仿宋" w:eastAsia="仿宋" w:hAnsi="仿宋"/>
          <w:sz w:val="32"/>
          <w:szCs w:val="32"/>
        </w:rPr>
      </w:pPr>
      <w:r>
        <w:rPr>
          <w:rFonts w:ascii="仿宋" w:eastAsia="仿宋" w:hAnsi="仿宋" w:hint="eastAsia"/>
          <w:sz w:val="32"/>
          <w:szCs w:val="32"/>
        </w:rPr>
        <w:t>（六）根据县政府的工作重点和县政府领导指示，组织专题调研，及时反映情况，提出建议。</w:t>
      </w:r>
    </w:p>
    <w:p w:rsidR="00A07A6A" w:rsidRDefault="00A07A6A" w:rsidP="00EA4542">
      <w:pPr>
        <w:ind w:firstLineChars="200" w:firstLine="31680"/>
        <w:rPr>
          <w:rFonts w:ascii="仿宋" w:eastAsia="仿宋" w:hAnsi="仿宋"/>
          <w:sz w:val="32"/>
          <w:szCs w:val="32"/>
        </w:rPr>
      </w:pPr>
      <w:r>
        <w:rPr>
          <w:rFonts w:ascii="仿宋" w:eastAsia="仿宋" w:hAnsi="仿宋" w:hint="eastAsia"/>
          <w:sz w:val="32"/>
          <w:szCs w:val="32"/>
        </w:rPr>
        <w:t>（七）负责办理县人大代表和县政协委员提案，并督促检查提案的落实。</w:t>
      </w:r>
    </w:p>
    <w:p w:rsidR="00A07A6A" w:rsidRDefault="00A07A6A" w:rsidP="00EA4542">
      <w:pPr>
        <w:ind w:firstLineChars="200" w:firstLine="31680"/>
        <w:rPr>
          <w:rFonts w:ascii="仿宋" w:eastAsia="仿宋" w:hAnsi="仿宋"/>
          <w:sz w:val="32"/>
          <w:szCs w:val="32"/>
        </w:rPr>
      </w:pPr>
      <w:r>
        <w:rPr>
          <w:rFonts w:ascii="仿宋" w:eastAsia="仿宋" w:hAnsi="仿宋" w:hint="eastAsia"/>
          <w:sz w:val="32"/>
          <w:szCs w:val="32"/>
        </w:rPr>
        <w:t>（八）负责政务信息和电子政务的规划、组织、协调、执行、业务指导及政府系统办公自动化建设工作，为政府领导科学决策提供信息服务。</w:t>
      </w:r>
    </w:p>
    <w:p w:rsidR="00A07A6A" w:rsidRDefault="00A07A6A" w:rsidP="00EA4542">
      <w:pPr>
        <w:ind w:firstLineChars="200" w:firstLine="31680"/>
        <w:rPr>
          <w:rFonts w:ascii="仿宋" w:eastAsia="仿宋" w:hAnsi="仿宋"/>
          <w:sz w:val="32"/>
          <w:szCs w:val="32"/>
        </w:rPr>
      </w:pPr>
      <w:r>
        <w:rPr>
          <w:rFonts w:ascii="仿宋" w:eastAsia="仿宋" w:hAnsi="仿宋" w:hint="eastAsia"/>
          <w:sz w:val="32"/>
          <w:szCs w:val="32"/>
        </w:rPr>
        <w:t>（九）协助县政府领导组织处理需由县政府直接处理突发事件和重大事故；负责县政府值班工作，及时向县政府领导报告重要情况，并协调处理各乡镇政府和各部门向县政府反映的重要问题；负责为县政府领导做好后勤服务工作。</w:t>
      </w:r>
    </w:p>
    <w:p w:rsidR="00A07A6A" w:rsidRDefault="00A07A6A" w:rsidP="00EA4542">
      <w:pPr>
        <w:ind w:firstLineChars="200" w:firstLine="31680"/>
        <w:rPr>
          <w:rFonts w:ascii="仿宋" w:eastAsia="仿宋" w:hAnsi="仿宋"/>
          <w:sz w:val="32"/>
          <w:szCs w:val="32"/>
        </w:rPr>
      </w:pPr>
      <w:r>
        <w:rPr>
          <w:rFonts w:ascii="仿宋" w:eastAsia="仿宋" w:hAnsi="仿宋" w:hint="eastAsia"/>
          <w:sz w:val="32"/>
          <w:szCs w:val="32"/>
        </w:rPr>
        <w:t>（十）负责全县经济社会发展与改革工作的调查研究，咨询建议、方案论证和跟踪反馈，为县政府决策提供依据，协助县政府领导协调有关经济社会发展与改革中的衔接工作。</w:t>
      </w:r>
    </w:p>
    <w:p w:rsidR="00A07A6A" w:rsidRDefault="00A07A6A" w:rsidP="00EA4542">
      <w:pPr>
        <w:ind w:firstLineChars="200" w:firstLine="31680"/>
        <w:rPr>
          <w:rFonts w:ascii="仿宋" w:eastAsia="仿宋" w:hAnsi="仿宋"/>
          <w:sz w:val="32"/>
          <w:szCs w:val="32"/>
        </w:rPr>
      </w:pPr>
      <w:r>
        <w:rPr>
          <w:rFonts w:ascii="仿宋" w:eastAsia="仿宋" w:hAnsi="仿宋" w:hint="eastAsia"/>
          <w:sz w:val="32"/>
          <w:szCs w:val="32"/>
        </w:rPr>
        <w:t>（十一）管理县后勤服务中心、县编译室和县驻八一办事处。</w:t>
      </w:r>
    </w:p>
    <w:p w:rsidR="00A07A6A" w:rsidRDefault="00A07A6A" w:rsidP="00EA4542">
      <w:pPr>
        <w:ind w:firstLineChars="200" w:firstLine="31680"/>
        <w:rPr>
          <w:rFonts w:ascii="仿宋" w:eastAsia="仿宋" w:hAnsi="仿宋"/>
          <w:sz w:val="32"/>
          <w:szCs w:val="32"/>
        </w:rPr>
      </w:pPr>
      <w:r>
        <w:rPr>
          <w:rFonts w:ascii="仿宋" w:eastAsia="仿宋" w:hAnsi="仿宋" w:hint="eastAsia"/>
          <w:sz w:val="32"/>
          <w:szCs w:val="32"/>
        </w:rPr>
        <w:t>（十二）负责处理群众来信，接待群众来访；向县委、人大、政府、政协反映来信来访中提出的重要建议、意见和问题。</w:t>
      </w:r>
    </w:p>
    <w:p w:rsidR="00A07A6A" w:rsidRDefault="00A07A6A" w:rsidP="00EA4542">
      <w:pPr>
        <w:ind w:firstLineChars="200" w:firstLine="31680"/>
        <w:rPr>
          <w:rFonts w:ascii="仿宋" w:eastAsia="仿宋" w:hAnsi="仿宋"/>
          <w:sz w:val="32"/>
          <w:szCs w:val="32"/>
        </w:rPr>
      </w:pPr>
      <w:r>
        <w:rPr>
          <w:rFonts w:ascii="仿宋" w:eastAsia="仿宋" w:hAnsi="仿宋" w:hint="eastAsia"/>
          <w:sz w:val="32"/>
          <w:szCs w:val="32"/>
        </w:rPr>
        <w:t>（十三）负责向各乡镇、政府各部门转办、交办信访事项；督促、检查、反馈信访事项的处理、落实情况。</w:t>
      </w:r>
    </w:p>
    <w:p w:rsidR="00A07A6A" w:rsidRDefault="00A07A6A" w:rsidP="00EA4542">
      <w:pPr>
        <w:ind w:firstLineChars="200" w:firstLine="31680"/>
        <w:rPr>
          <w:rFonts w:ascii="仿宋" w:eastAsia="仿宋" w:hAnsi="仿宋"/>
          <w:sz w:val="32"/>
          <w:szCs w:val="32"/>
        </w:rPr>
      </w:pPr>
      <w:r>
        <w:rPr>
          <w:rFonts w:ascii="仿宋" w:eastAsia="仿宋" w:hAnsi="仿宋" w:hint="eastAsia"/>
          <w:sz w:val="32"/>
          <w:szCs w:val="32"/>
        </w:rPr>
        <w:t>（十四）负责协调信访工作宣传和信访信息的汇集、分析、报送、发布。</w:t>
      </w:r>
    </w:p>
    <w:p w:rsidR="00A07A6A" w:rsidRDefault="00A07A6A" w:rsidP="00EA4542">
      <w:pPr>
        <w:ind w:firstLineChars="200" w:firstLine="31680"/>
        <w:rPr>
          <w:rFonts w:ascii="仿宋" w:eastAsia="仿宋" w:hAnsi="仿宋"/>
          <w:sz w:val="32"/>
          <w:szCs w:val="32"/>
        </w:rPr>
      </w:pPr>
      <w:r>
        <w:rPr>
          <w:rFonts w:ascii="仿宋" w:eastAsia="仿宋" w:hAnsi="仿宋" w:hint="eastAsia"/>
          <w:sz w:val="32"/>
          <w:szCs w:val="32"/>
        </w:rPr>
        <w:t>（十五）负责协调跨乡镇、跨部门的重要信访问题，综合协调处理全县信访工作；总结推广信访工作经验，提出改进和加强信访工作的意见和建议。</w:t>
      </w:r>
      <w:r>
        <w:rPr>
          <w:rFonts w:ascii="仿宋" w:eastAsia="仿宋" w:hAnsi="仿宋"/>
          <w:sz w:val="32"/>
          <w:szCs w:val="32"/>
        </w:rPr>
        <w:t xml:space="preserve"> </w:t>
      </w:r>
    </w:p>
    <w:p w:rsidR="00A07A6A" w:rsidRDefault="00A07A6A" w:rsidP="00EA4542">
      <w:pPr>
        <w:ind w:firstLineChars="200" w:firstLine="31680"/>
        <w:rPr>
          <w:rFonts w:ascii="仿宋" w:eastAsia="仿宋" w:hAnsi="仿宋"/>
          <w:sz w:val="32"/>
          <w:szCs w:val="32"/>
        </w:rPr>
      </w:pPr>
      <w:r>
        <w:rPr>
          <w:rFonts w:ascii="仿宋" w:eastAsia="仿宋" w:hAnsi="仿宋" w:hint="eastAsia"/>
          <w:sz w:val="32"/>
          <w:szCs w:val="32"/>
        </w:rPr>
        <w:t>（十六）负责统筹规划县政府的规范性文件制定工作，审查、修改、备案、清理、上报工作。</w:t>
      </w:r>
    </w:p>
    <w:p w:rsidR="00A07A6A" w:rsidRDefault="00A07A6A" w:rsidP="00EA4542">
      <w:pPr>
        <w:ind w:firstLineChars="200" w:firstLine="31680"/>
        <w:rPr>
          <w:rFonts w:ascii="仿宋" w:eastAsia="仿宋" w:hAnsi="仿宋"/>
          <w:sz w:val="32"/>
          <w:szCs w:val="32"/>
        </w:rPr>
      </w:pPr>
      <w:r>
        <w:rPr>
          <w:rFonts w:ascii="仿宋" w:eastAsia="仿宋" w:hAnsi="仿宋" w:hint="eastAsia"/>
          <w:sz w:val="32"/>
          <w:szCs w:val="32"/>
        </w:rPr>
        <w:t>（十七）承办由县政府受理的行政复议案件，指导、监督全县行政复议工作；承担县行政应诉、行政赔偿等法律服务工作，提供法律咨询服务。</w:t>
      </w:r>
    </w:p>
    <w:p w:rsidR="00A07A6A" w:rsidRDefault="00A07A6A" w:rsidP="00EA4542">
      <w:pPr>
        <w:ind w:firstLineChars="200" w:firstLine="31680"/>
        <w:rPr>
          <w:rFonts w:ascii="仿宋" w:eastAsia="仿宋" w:hAnsi="仿宋"/>
          <w:sz w:val="32"/>
          <w:szCs w:val="32"/>
        </w:rPr>
      </w:pPr>
      <w:r>
        <w:rPr>
          <w:rFonts w:ascii="仿宋" w:eastAsia="仿宋" w:hAnsi="仿宋" w:hint="eastAsia"/>
          <w:sz w:val="32"/>
          <w:szCs w:val="32"/>
        </w:rPr>
        <w:t>（十八）指导、监督全县行政执法工作，并对行政执法中带有普遍性的问题提出意见和建议。</w:t>
      </w:r>
    </w:p>
    <w:p w:rsidR="00A07A6A" w:rsidRDefault="00A07A6A" w:rsidP="00EA4542">
      <w:pPr>
        <w:ind w:firstLineChars="200" w:firstLine="31680"/>
        <w:rPr>
          <w:rFonts w:ascii="仿宋" w:eastAsia="仿宋" w:hAnsi="仿宋"/>
          <w:sz w:val="32"/>
          <w:szCs w:val="32"/>
        </w:rPr>
      </w:pPr>
      <w:r>
        <w:rPr>
          <w:rFonts w:ascii="仿宋" w:eastAsia="仿宋" w:hAnsi="仿宋" w:hint="eastAsia"/>
          <w:sz w:val="32"/>
          <w:szCs w:val="32"/>
        </w:rPr>
        <w:t>（十九）负责重大行政处罚决定的备案审查工作。</w:t>
      </w:r>
    </w:p>
    <w:p w:rsidR="00A07A6A" w:rsidRDefault="00A07A6A" w:rsidP="00EA4542">
      <w:pPr>
        <w:ind w:firstLineChars="200" w:firstLine="31680"/>
        <w:rPr>
          <w:rFonts w:ascii="仿宋" w:eastAsia="仿宋" w:hAnsi="仿宋"/>
          <w:sz w:val="32"/>
          <w:szCs w:val="32"/>
        </w:rPr>
      </w:pPr>
      <w:r>
        <w:rPr>
          <w:rFonts w:ascii="仿宋" w:eastAsia="仿宋" w:hAnsi="仿宋" w:hint="eastAsia"/>
          <w:sz w:val="32"/>
          <w:szCs w:val="32"/>
        </w:rPr>
        <w:t>（二十）负责对乡镇政府和县政府各部门实施法律、行政法规、地方性法规和政府规章进行监督，依法纠正违法或者不当的行政行为。</w:t>
      </w:r>
    </w:p>
    <w:p w:rsidR="00A07A6A" w:rsidRDefault="00A07A6A" w:rsidP="00EA4542">
      <w:pPr>
        <w:ind w:firstLineChars="200" w:firstLine="31680"/>
        <w:rPr>
          <w:rFonts w:ascii="仿宋" w:eastAsia="仿宋" w:hAnsi="仿宋"/>
          <w:sz w:val="32"/>
          <w:szCs w:val="32"/>
        </w:rPr>
      </w:pPr>
      <w:r>
        <w:rPr>
          <w:rFonts w:ascii="仿宋" w:eastAsia="仿宋" w:hAnsi="仿宋" w:hint="eastAsia"/>
          <w:sz w:val="32"/>
          <w:szCs w:val="32"/>
        </w:rPr>
        <w:t>（二十一）组织对朗县行政执法人员的执法业务培训工作，管理有关行政执法证件。</w:t>
      </w:r>
    </w:p>
    <w:p w:rsidR="00A07A6A" w:rsidRDefault="00A07A6A" w:rsidP="00EA4542">
      <w:pPr>
        <w:ind w:firstLineChars="200" w:firstLine="31680"/>
        <w:rPr>
          <w:rFonts w:ascii="仿宋" w:eastAsia="仿宋" w:hAnsi="仿宋"/>
          <w:sz w:val="32"/>
          <w:szCs w:val="32"/>
        </w:rPr>
      </w:pPr>
      <w:r>
        <w:rPr>
          <w:rFonts w:ascii="仿宋" w:eastAsia="仿宋" w:hAnsi="仿宋" w:hint="eastAsia"/>
          <w:sz w:val="32"/>
          <w:szCs w:val="32"/>
        </w:rPr>
        <w:t>（二十二）负责行政执法主体清理工作，承担行政执法评议考核和行政执法责任制的实施工作。</w:t>
      </w: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方正小标宋简体" w:eastAsia="方正小标宋简体" w:hAnsi="仿宋"/>
          <w:sz w:val="32"/>
          <w:szCs w:val="32"/>
        </w:rPr>
      </w:pPr>
    </w:p>
    <w:p w:rsidR="00A07A6A" w:rsidRDefault="00A07A6A">
      <w:pPr>
        <w:jc w:val="center"/>
        <w:rPr>
          <w:rFonts w:ascii="方正小标宋简体" w:eastAsia="方正小标宋简体" w:hAnsi="仿宋"/>
          <w:sz w:val="32"/>
          <w:szCs w:val="32"/>
        </w:rPr>
      </w:pPr>
    </w:p>
    <w:p w:rsidR="00A07A6A" w:rsidRDefault="00A07A6A">
      <w:pPr>
        <w:jc w:val="center"/>
        <w:rPr>
          <w:rFonts w:ascii="方正小标宋简体" w:eastAsia="方正小标宋简体" w:hAnsi="仿宋"/>
          <w:sz w:val="32"/>
          <w:szCs w:val="32"/>
        </w:rPr>
      </w:pPr>
    </w:p>
    <w:p w:rsidR="00A07A6A" w:rsidRDefault="00A07A6A">
      <w:pPr>
        <w:jc w:val="center"/>
        <w:rPr>
          <w:rFonts w:ascii="方正小标宋简体" w:eastAsia="方正小标宋简体" w:hAnsi="仿宋"/>
          <w:sz w:val="32"/>
          <w:szCs w:val="32"/>
        </w:rPr>
      </w:pPr>
    </w:p>
    <w:p w:rsidR="00A07A6A" w:rsidRDefault="00A07A6A">
      <w:pPr>
        <w:jc w:val="center"/>
        <w:rPr>
          <w:rFonts w:ascii="方正小标宋简体" w:eastAsia="方正小标宋简体" w:hAnsi="仿宋"/>
          <w:sz w:val="32"/>
          <w:szCs w:val="32"/>
        </w:rPr>
      </w:pPr>
    </w:p>
    <w:p w:rsidR="00A07A6A" w:rsidRDefault="00A07A6A">
      <w:pPr>
        <w:jc w:val="center"/>
        <w:rPr>
          <w:rFonts w:ascii="方正小标宋简体" w:eastAsia="方正小标宋简体" w:hAnsi="仿宋"/>
          <w:sz w:val="32"/>
          <w:szCs w:val="32"/>
        </w:rPr>
      </w:pPr>
    </w:p>
    <w:p w:rsidR="00A07A6A" w:rsidRDefault="00A07A6A">
      <w:pPr>
        <w:jc w:val="center"/>
        <w:rPr>
          <w:rFonts w:ascii="方正小标宋简体" w:eastAsia="方正小标宋简体" w:hAnsi="仿宋"/>
          <w:sz w:val="32"/>
          <w:szCs w:val="32"/>
        </w:rPr>
      </w:pPr>
    </w:p>
    <w:p w:rsidR="00A07A6A" w:rsidRDefault="00A07A6A">
      <w:pPr>
        <w:jc w:val="center"/>
        <w:rPr>
          <w:rFonts w:ascii="方正小标宋简体" w:eastAsia="方正小标宋简体" w:hAnsi="仿宋"/>
          <w:sz w:val="32"/>
          <w:szCs w:val="32"/>
        </w:rPr>
      </w:pPr>
    </w:p>
    <w:p w:rsidR="00A07A6A" w:rsidRDefault="00A07A6A">
      <w:pPr>
        <w:jc w:val="center"/>
        <w:rPr>
          <w:rFonts w:ascii="方正小标宋简体" w:eastAsia="方正小标宋简体" w:hAnsi="仿宋"/>
          <w:sz w:val="32"/>
          <w:szCs w:val="32"/>
        </w:rPr>
      </w:pPr>
    </w:p>
    <w:p w:rsidR="00A07A6A" w:rsidRDefault="00A07A6A">
      <w:pPr>
        <w:jc w:val="center"/>
        <w:rPr>
          <w:rFonts w:ascii="方正小标宋简体" w:eastAsia="方正小标宋简体" w:hAnsi="仿宋"/>
          <w:sz w:val="32"/>
          <w:szCs w:val="32"/>
        </w:rPr>
      </w:pPr>
      <w:r>
        <w:rPr>
          <w:rFonts w:ascii="方正小标宋简体" w:eastAsia="方正小标宋简体" w:hAnsi="仿宋" w:hint="eastAsia"/>
          <w:sz w:val="32"/>
          <w:szCs w:val="32"/>
        </w:rPr>
        <w:t>第二部分</w:t>
      </w:r>
    </w:p>
    <w:p w:rsidR="00A07A6A" w:rsidRDefault="00A07A6A">
      <w:pPr>
        <w:jc w:val="center"/>
        <w:rPr>
          <w:rFonts w:ascii="方正小标宋简体" w:eastAsia="方正小标宋简体" w:hAnsi="仿宋"/>
          <w:sz w:val="32"/>
          <w:szCs w:val="32"/>
        </w:rPr>
      </w:pPr>
    </w:p>
    <w:p w:rsidR="00A07A6A" w:rsidRDefault="00A07A6A">
      <w:pPr>
        <w:jc w:val="center"/>
        <w:rPr>
          <w:rFonts w:ascii="方正小标宋简体" w:eastAsia="方正小标宋简体" w:hAnsi="仿宋"/>
          <w:sz w:val="32"/>
          <w:szCs w:val="32"/>
        </w:rPr>
      </w:pPr>
      <w:r>
        <w:rPr>
          <w:rFonts w:ascii="方正小标宋简体" w:eastAsia="方正小标宋简体" w:hAnsi="仿宋" w:hint="eastAsia"/>
          <w:sz w:val="32"/>
          <w:szCs w:val="32"/>
        </w:rPr>
        <w:t>朗县人民政府</w:t>
      </w:r>
      <w:r w:rsidRPr="00236C0F">
        <w:rPr>
          <w:rFonts w:ascii="方正小标宋简体" w:eastAsia="方正小标宋简体" w:hAnsi="仿宋" w:hint="eastAsia"/>
          <w:sz w:val="32"/>
          <w:szCs w:val="32"/>
        </w:rPr>
        <w:t>及</w:t>
      </w:r>
      <w:r>
        <w:rPr>
          <w:rFonts w:ascii="方正小标宋简体" w:eastAsia="方正小标宋简体" w:hAnsi="仿宋" w:hint="eastAsia"/>
          <w:sz w:val="32"/>
          <w:szCs w:val="32"/>
        </w:rPr>
        <w:t>朗县机关后勤服务中心</w:t>
      </w:r>
      <w:r>
        <w:rPr>
          <w:rFonts w:ascii="方正小标宋简体" w:eastAsia="方正小标宋简体" w:hAnsi="仿宋"/>
          <w:sz w:val="32"/>
          <w:szCs w:val="32"/>
        </w:rPr>
        <w:t>2022</w:t>
      </w:r>
      <w:r>
        <w:rPr>
          <w:rFonts w:ascii="方正小标宋简体" w:eastAsia="方正小标宋简体" w:hAnsi="仿宋" w:hint="eastAsia"/>
          <w:sz w:val="32"/>
          <w:szCs w:val="32"/>
        </w:rPr>
        <w:t>年度预算</w:t>
      </w:r>
    </w:p>
    <w:p w:rsidR="00A07A6A" w:rsidRDefault="00A07A6A">
      <w:pPr>
        <w:jc w:val="center"/>
        <w:rPr>
          <w:rFonts w:ascii="方正小标宋简体" w:eastAsia="方正小标宋简体" w:hAnsi="仿宋"/>
          <w:sz w:val="32"/>
          <w:szCs w:val="32"/>
        </w:rPr>
      </w:pPr>
      <w:r>
        <w:rPr>
          <w:rFonts w:ascii="方正小标宋简体" w:eastAsia="方正小标宋简体" w:hAnsi="仿宋" w:hint="eastAsia"/>
          <w:sz w:val="32"/>
          <w:szCs w:val="32"/>
        </w:rPr>
        <w:t>明细表</w:t>
      </w:r>
    </w:p>
    <w:p w:rsidR="00A07A6A" w:rsidRDefault="00A07A6A">
      <w:pPr>
        <w:jc w:val="center"/>
        <w:rPr>
          <w:rFonts w:ascii="方正小标宋简体" w:eastAsia="方正小标宋简体" w:hAnsi="仿宋"/>
          <w:sz w:val="32"/>
          <w:szCs w:val="32"/>
        </w:rPr>
      </w:pPr>
      <w:r>
        <w:rPr>
          <w:rFonts w:ascii="方正小标宋简体" w:eastAsia="方正小标宋简体" w:hAnsi="仿宋" w:hint="eastAsia"/>
          <w:sz w:val="32"/>
          <w:szCs w:val="32"/>
        </w:rPr>
        <w:t>（表格详见附件）</w:t>
      </w: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方正小标宋简体" w:eastAsia="方正小标宋简体" w:hAnsi="仿宋"/>
          <w:sz w:val="32"/>
          <w:szCs w:val="32"/>
        </w:rPr>
      </w:pPr>
    </w:p>
    <w:p w:rsidR="00A07A6A" w:rsidRDefault="00A07A6A">
      <w:pPr>
        <w:jc w:val="center"/>
        <w:rPr>
          <w:rFonts w:ascii="方正小标宋简体" w:eastAsia="方正小标宋简体" w:hAnsi="仿宋"/>
          <w:sz w:val="32"/>
          <w:szCs w:val="32"/>
        </w:rPr>
      </w:pPr>
    </w:p>
    <w:p w:rsidR="00A07A6A" w:rsidRDefault="00A07A6A">
      <w:pPr>
        <w:jc w:val="center"/>
        <w:rPr>
          <w:rFonts w:ascii="方正小标宋简体" w:eastAsia="方正小标宋简体" w:hAnsi="仿宋"/>
          <w:sz w:val="32"/>
          <w:szCs w:val="32"/>
        </w:rPr>
      </w:pPr>
      <w:r>
        <w:rPr>
          <w:rFonts w:ascii="方正小标宋简体" w:eastAsia="方正小标宋简体" w:hAnsi="仿宋" w:hint="eastAsia"/>
          <w:sz w:val="32"/>
          <w:szCs w:val="32"/>
        </w:rPr>
        <w:t>第三部分</w:t>
      </w:r>
    </w:p>
    <w:p w:rsidR="00A07A6A" w:rsidRDefault="00A07A6A">
      <w:pPr>
        <w:jc w:val="center"/>
        <w:rPr>
          <w:rFonts w:ascii="方正小标宋简体" w:eastAsia="方正小标宋简体" w:hAnsi="仿宋"/>
          <w:sz w:val="32"/>
          <w:szCs w:val="32"/>
        </w:rPr>
      </w:pPr>
    </w:p>
    <w:p w:rsidR="00A07A6A" w:rsidRDefault="00A07A6A">
      <w:pPr>
        <w:jc w:val="center"/>
        <w:rPr>
          <w:rFonts w:ascii="方正小标宋简体" w:eastAsia="方正小标宋简体" w:hAnsi="仿宋"/>
          <w:sz w:val="32"/>
          <w:szCs w:val="32"/>
        </w:rPr>
      </w:pPr>
      <w:r>
        <w:rPr>
          <w:rFonts w:ascii="方正小标宋简体" w:eastAsia="方正小标宋简体" w:hAnsi="仿宋" w:hint="eastAsia"/>
          <w:sz w:val="32"/>
          <w:szCs w:val="32"/>
        </w:rPr>
        <w:t>朗县人民政府</w:t>
      </w:r>
      <w:r w:rsidRPr="008127B6">
        <w:rPr>
          <w:rFonts w:ascii="方正小标宋简体" w:eastAsia="方正小标宋简体" w:hAnsi="仿宋" w:hint="eastAsia"/>
          <w:sz w:val="32"/>
          <w:szCs w:val="32"/>
        </w:rPr>
        <w:t>及</w:t>
      </w:r>
      <w:r>
        <w:rPr>
          <w:rFonts w:ascii="方正小标宋简体" w:eastAsia="方正小标宋简体" w:hAnsi="仿宋" w:hint="eastAsia"/>
          <w:sz w:val="32"/>
          <w:szCs w:val="32"/>
        </w:rPr>
        <w:t>朗县机关后勤服务中心</w:t>
      </w:r>
      <w:r>
        <w:rPr>
          <w:rFonts w:ascii="方正小标宋简体" w:eastAsia="方正小标宋简体" w:hAnsi="仿宋"/>
          <w:sz w:val="32"/>
          <w:szCs w:val="32"/>
        </w:rPr>
        <w:t>2022</w:t>
      </w:r>
      <w:r>
        <w:rPr>
          <w:rFonts w:ascii="方正小标宋简体" w:eastAsia="方正小标宋简体" w:hAnsi="仿宋" w:hint="eastAsia"/>
          <w:sz w:val="32"/>
          <w:szCs w:val="32"/>
        </w:rPr>
        <w:t>年度部门预算数据分析</w:t>
      </w:r>
    </w:p>
    <w:p w:rsidR="00A07A6A" w:rsidRDefault="00A07A6A">
      <w:pPr>
        <w:jc w:val="center"/>
        <w:rPr>
          <w:rFonts w:ascii="黑体" w:eastAsia="黑体" w:hAnsi="黑体"/>
          <w:sz w:val="32"/>
          <w:szCs w:val="32"/>
        </w:rPr>
      </w:pPr>
    </w:p>
    <w:p w:rsidR="00A07A6A" w:rsidRDefault="00A07A6A" w:rsidP="00EA4542">
      <w:pPr>
        <w:ind w:firstLineChars="200" w:firstLine="3168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2022</w:t>
      </w:r>
      <w:r>
        <w:rPr>
          <w:rFonts w:ascii="黑体" w:eastAsia="黑体" w:hAnsi="黑体" w:hint="eastAsia"/>
          <w:sz w:val="32"/>
          <w:szCs w:val="32"/>
        </w:rPr>
        <w:t>年部门收支总表的说明</w:t>
      </w:r>
    </w:p>
    <w:p w:rsidR="00A07A6A" w:rsidRDefault="00A07A6A" w:rsidP="00EA4542">
      <w:pPr>
        <w:spacing w:line="660" w:lineRule="exact"/>
        <w:ind w:firstLineChars="200" w:firstLine="31680"/>
        <w:rPr>
          <w:rFonts w:ascii="仿宋" w:eastAsia="仿宋" w:hAnsi="仿宋" w:cs="宋体"/>
          <w:sz w:val="32"/>
          <w:szCs w:val="32"/>
        </w:rPr>
      </w:pPr>
      <w:r>
        <w:rPr>
          <w:rFonts w:ascii="仿宋" w:eastAsia="仿宋" w:hAnsi="仿宋" w:hint="eastAsia"/>
          <w:sz w:val="32"/>
          <w:szCs w:val="32"/>
        </w:rPr>
        <w:t>朗县人民政府</w:t>
      </w:r>
      <w:r>
        <w:rPr>
          <w:rFonts w:ascii="仿宋" w:eastAsia="仿宋" w:hAnsi="仿宋"/>
          <w:sz w:val="32"/>
          <w:szCs w:val="32"/>
        </w:rPr>
        <w:t>2022</w:t>
      </w:r>
      <w:r>
        <w:rPr>
          <w:rFonts w:ascii="仿宋" w:eastAsia="仿宋" w:hAnsi="仿宋" w:hint="eastAsia"/>
          <w:sz w:val="32"/>
          <w:szCs w:val="32"/>
        </w:rPr>
        <w:t>年财政拨款收支总预算</w:t>
      </w:r>
      <w:r>
        <w:rPr>
          <w:rFonts w:ascii="仿宋" w:eastAsia="仿宋" w:hAnsi="仿宋"/>
          <w:sz w:val="32"/>
          <w:szCs w:val="32"/>
        </w:rPr>
        <w:t>14069.5</w:t>
      </w:r>
      <w:r>
        <w:rPr>
          <w:rFonts w:ascii="仿宋" w:eastAsia="仿宋" w:hAnsi="仿宋" w:hint="eastAsia"/>
          <w:sz w:val="32"/>
          <w:szCs w:val="32"/>
        </w:rPr>
        <w:t>万元，其中：当年财政拨款</w:t>
      </w:r>
      <w:r>
        <w:rPr>
          <w:rFonts w:ascii="仿宋" w:eastAsia="仿宋" w:hAnsi="仿宋"/>
          <w:sz w:val="32"/>
          <w:szCs w:val="32"/>
        </w:rPr>
        <w:t>7457.86</w:t>
      </w:r>
      <w:r>
        <w:rPr>
          <w:rFonts w:ascii="仿宋" w:eastAsia="仿宋" w:hAnsi="仿宋" w:hint="eastAsia"/>
          <w:sz w:val="32"/>
          <w:szCs w:val="32"/>
        </w:rPr>
        <w:t>万元；上年结转</w:t>
      </w:r>
      <w:r>
        <w:rPr>
          <w:rFonts w:ascii="仿宋" w:eastAsia="仿宋" w:hAnsi="仿宋"/>
          <w:sz w:val="32"/>
          <w:szCs w:val="32"/>
        </w:rPr>
        <w:t>6611.64</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其中：</w:t>
      </w:r>
      <w:r>
        <w:rPr>
          <w:rFonts w:ascii="仿宋" w:eastAsia="仿宋" w:hAnsi="仿宋" w:hint="eastAsia"/>
          <w:color w:val="000000"/>
          <w:sz w:val="32"/>
          <w:szCs w:val="32"/>
        </w:rPr>
        <w:t>项目支出</w:t>
      </w:r>
      <w:r>
        <w:rPr>
          <w:rFonts w:ascii="仿宋" w:eastAsia="仿宋" w:hAnsi="仿宋"/>
          <w:color w:val="000000"/>
          <w:sz w:val="32"/>
          <w:szCs w:val="32"/>
        </w:rPr>
        <w:t>11933.67</w:t>
      </w:r>
      <w:r>
        <w:rPr>
          <w:rFonts w:ascii="仿宋" w:eastAsia="仿宋" w:hAnsi="仿宋" w:hint="eastAsia"/>
          <w:color w:val="000000"/>
          <w:sz w:val="32"/>
          <w:szCs w:val="32"/>
        </w:rPr>
        <w:t>万元</w:t>
      </w:r>
      <w:r>
        <w:rPr>
          <w:rFonts w:ascii="仿宋" w:eastAsia="仿宋" w:hAnsi="仿宋" w:hint="eastAsia"/>
          <w:sz w:val="32"/>
          <w:szCs w:val="32"/>
        </w:rPr>
        <w:t>。支出包括：一般公共服务支出</w:t>
      </w:r>
      <w:r>
        <w:rPr>
          <w:rFonts w:ascii="仿宋" w:eastAsia="仿宋" w:hAnsi="仿宋"/>
          <w:sz w:val="32"/>
          <w:szCs w:val="32"/>
        </w:rPr>
        <w:t>11940.73</w:t>
      </w:r>
      <w:r>
        <w:rPr>
          <w:rFonts w:ascii="仿宋" w:eastAsia="仿宋" w:hAnsi="仿宋" w:hint="eastAsia"/>
          <w:sz w:val="32"/>
          <w:szCs w:val="32"/>
        </w:rPr>
        <w:t>万元、教育支出</w:t>
      </w:r>
      <w:r>
        <w:rPr>
          <w:rFonts w:ascii="仿宋" w:eastAsia="仿宋" w:hAnsi="仿宋"/>
          <w:sz w:val="32"/>
          <w:szCs w:val="32"/>
        </w:rPr>
        <w:t>1175.6</w:t>
      </w:r>
      <w:r>
        <w:rPr>
          <w:rFonts w:ascii="仿宋" w:eastAsia="仿宋" w:hAnsi="仿宋" w:hint="eastAsia"/>
          <w:sz w:val="32"/>
          <w:szCs w:val="32"/>
        </w:rPr>
        <w:t>万元、城乡社区支出</w:t>
      </w:r>
      <w:r>
        <w:rPr>
          <w:rFonts w:ascii="仿宋" w:eastAsia="仿宋" w:hAnsi="仿宋"/>
          <w:sz w:val="32"/>
          <w:szCs w:val="32"/>
        </w:rPr>
        <w:t>15.08</w:t>
      </w:r>
      <w:r>
        <w:rPr>
          <w:rFonts w:ascii="仿宋" w:eastAsia="仿宋" w:hAnsi="仿宋" w:hint="eastAsia"/>
          <w:sz w:val="32"/>
          <w:szCs w:val="32"/>
        </w:rPr>
        <w:t>万元、文化旅游体育与传媒支出</w:t>
      </w:r>
      <w:r>
        <w:rPr>
          <w:rFonts w:ascii="仿宋" w:eastAsia="仿宋" w:hAnsi="仿宋"/>
          <w:sz w:val="32"/>
          <w:szCs w:val="32"/>
        </w:rPr>
        <w:t>83.12</w:t>
      </w:r>
      <w:r>
        <w:rPr>
          <w:rFonts w:ascii="仿宋" w:eastAsia="仿宋" w:hAnsi="仿宋" w:hint="eastAsia"/>
          <w:sz w:val="32"/>
          <w:szCs w:val="32"/>
        </w:rPr>
        <w:t>万元，社会保障和就业支出</w:t>
      </w:r>
      <w:r>
        <w:rPr>
          <w:rFonts w:ascii="仿宋" w:eastAsia="仿宋" w:hAnsi="仿宋"/>
          <w:sz w:val="32"/>
          <w:szCs w:val="32"/>
        </w:rPr>
        <w:t>137.35</w:t>
      </w:r>
      <w:r>
        <w:rPr>
          <w:rFonts w:ascii="仿宋" w:eastAsia="仿宋" w:hAnsi="仿宋" w:hint="eastAsia"/>
          <w:sz w:val="32"/>
          <w:szCs w:val="32"/>
        </w:rPr>
        <w:t>万元、卫生健康支出</w:t>
      </w:r>
      <w:r>
        <w:rPr>
          <w:rFonts w:ascii="仿宋" w:eastAsia="仿宋" w:hAnsi="仿宋"/>
          <w:sz w:val="32"/>
          <w:szCs w:val="32"/>
        </w:rPr>
        <w:t>84.48</w:t>
      </w:r>
      <w:r>
        <w:rPr>
          <w:rFonts w:ascii="仿宋" w:eastAsia="仿宋" w:hAnsi="仿宋" w:hint="eastAsia"/>
          <w:sz w:val="32"/>
          <w:szCs w:val="32"/>
        </w:rPr>
        <w:t>万元、住房保障支出</w:t>
      </w:r>
      <w:r>
        <w:rPr>
          <w:rFonts w:ascii="仿宋" w:eastAsia="仿宋" w:hAnsi="仿宋"/>
          <w:sz w:val="32"/>
          <w:szCs w:val="32"/>
        </w:rPr>
        <w:t>109</w:t>
      </w:r>
      <w:r>
        <w:rPr>
          <w:rFonts w:ascii="仿宋" w:eastAsia="仿宋" w:hAnsi="仿宋" w:hint="eastAsia"/>
          <w:sz w:val="32"/>
          <w:szCs w:val="32"/>
        </w:rPr>
        <w:t>万元、债务付息支出</w:t>
      </w:r>
      <w:r>
        <w:rPr>
          <w:rFonts w:ascii="仿宋" w:eastAsia="仿宋" w:hAnsi="仿宋"/>
          <w:sz w:val="32"/>
          <w:szCs w:val="32"/>
        </w:rPr>
        <w:t>104.8</w:t>
      </w:r>
      <w:r>
        <w:rPr>
          <w:rFonts w:ascii="仿宋" w:eastAsia="仿宋" w:hAnsi="仿宋" w:hint="eastAsia"/>
          <w:sz w:val="32"/>
          <w:szCs w:val="32"/>
        </w:rPr>
        <w:t>万元，其他支出</w:t>
      </w:r>
      <w:r>
        <w:rPr>
          <w:rFonts w:ascii="仿宋" w:eastAsia="仿宋" w:hAnsi="仿宋"/>
          <w:sz w:val="32"/>
          <w:szCs w:val="32"/>
        </w:rPr>
        <w:t>419.34</w:t>
      </w:r>
      <w:r>
        <w:rPr>
          <w:rFonts w:ascii="仿宋" w:eastAsia="仿宋" w:hAnsi="仿宋" w:hint="eastAsia"/>
          <w:sz w:val="32"/>
          <w:szCs w:val="32"/>
        </w:rPr>
        <w:t>万元。</w:t>
      </w:r>
    </w:p>
    <w:p w:rsidR="00A07A6A" w:rsidRDefault="00A07A6A" w:rsidP="00EA4542">
      <w:pPr>
        <w:ind w:firstLineChars="200" w:firstLine="3168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2022</w:t>
      </w:r>
      <w:r>
        <w:rPr>
          <w:rFonts w:ascii="黑体" w:eastAsia="黑体" w:hAnsi="黑体" w:hint="eastAsia"/>
          <w:sz w:val="32"/>
          <w:szCs w:val="32"/>
        </w:rPr>
        <w:t>年度部门收入总表的说明</w:t>
      </w:r>
    </w:p>
    <w:p w:rsidR="00A07A6A" w:rsidRDefault="00A07A6A" w:rsidP="00EA4542">
      <w:pPr>
        <w:ind w:firstLineChars="200" w:firstLine="31680"/>
        <w:rPr>
          <w:rFonts w:ascii="仿宋" w:eastAsia="仿宋" w:hAnsi="仿宋"/>
          <w:sz w:val="32"/>
          <w:szCs w:val="32"/>
        </w:rPr>
      </w:pPr>
      <w:r>
        <w:rPr>
          <w:rFonts w:ascii="仿宋" w:eastAsia="仿宋" w:hAnsi="仿宋" w:hint="eastAsia"/>
          <w:sz w:val="32"/>
          <w:szCs w:val="32"/>
        </w:rPr>
        <w:t>朗县人民政府</w:t>
      </w:r>
      <w:r>
        <w:rPr>
          <w:rFonts w:ascii="仿宋" w:eastAsia="仿宋" w:hAnsi="仿宋" w:cs="宋体"/>
          <w:sz w:val="32"/>
          <w:szCs w:val="32"/>
        </w:rPr>
        <w:t>2022</w:t>
      </w:r>
      <w:r>
        <w:rPr>
          <w:rFonts w:ascii="仿宋" w:eastAsia="仿宋" w:hAnsi="仿宋" w:cs="宋体" w:hint="eastAsia"/>
          <w:sz w:val="32"/>
          <w:szCs w:val="32"/>
        </w:rPr>
        <w:t>年财政拨款收支总预算</w:t>
      </w:r>
      <w:r>
        <w:rPr>
          <w:rFonts w:ascii="仿宋" w:eastAsia="仿宋" w:hAnsi="仿宋"/>
          <w:sz w:val="32"/>
          <w:szCs w:val="32"/>
        </w:rPr>
        <w:t>14069.5</w:t>
      </w:r>
      <w:r>
        <w:rPr>
          <w:rFonts w:ascii="仿宋" w:eastAsia="仿宋" w:hAnsi="仿宋" w:cs="宋体" w:hint="eastAsia"/>
          <w:sz w:val="32"/>
          <w:szCs w:val="32"/>
        </w:rPr>
        <w:t>万元，</w:t>
      </w:r>
      <w:r>
        <w:rPr>
          <w:rFonts w:ascii="仿宋" w:eastAsia="仿宋" w:hAnsi="仿宋" w:hint="eastAsia"/>
          <w:sz w:val="32"/>
          <w:szCs w:val="32"/>
        </w:rPr>
        <w:t>上年结转</w:t>
      </w:r>
      <w:r>
        <w:rPr>
          <w:rFonts w:ascii="仿宋" w:eastAsia="仿宋" w:hAnsi="仿宋"/>
          <w:sz w:val="32"/>
          <w:szCs w:val="32"/>
        </w:rPr>
        <w:t>6611.64</w:t>
      </w:r>
      <w:r>
        <w:rPr>
          <w:rFonts w:ascii="仿宋" w:eastAsia="仿宋" w:hAnsi="仿宋" w:hint="eastAsia"/>
          <w:sz w:val="32"/>
          <w:szCs w:val="32"/>
        </w:rPr>
        <w:t>万元，占</w:t>
      </w:r>
      <w:r>
        <w:rPr>
          <w:rFonts w:ascii="仿宋" w:eastAsia="仿宋" w:hAnsi="仿宋"/>
          <w:sz w:val="32"/>
          <w:szCs w:val="32"/>
        </w:rPr>
        <w:t>47%</w:t>
      </w:r>
      <w:r>
        <w:rPr>
          <w:rFonts w:ascii="仿宋" w:eastAsia="仿宋" w:hAnsi="仿宋" w:hint="eastAsia"/>
          <w:sz w:val="32"/>
          <w:szCs w:val="32"/>
        </w:rPr>
        <w:t>；一般公共预算拨款收入</w:t>
      </w:r>
      <w:r>
        <w:rPr>
          <w:rFonts w:ascii="仿宋" w:eastAsia="仿宋" w:hAnsi="仿宋"/>
          <w:sz w:val="32"/>
          <w:szCs w:val="32"/>
        </w:rPr>
        <w:t>7457.86</w:t>
      </w:r>
      <w:r>
        <w:rPr>
          <w:rFonts w:ascii="仿宋" w:eastAsia="仿宋" w:hAnsi="仿宋" w:hint="eastAsia"/>
          <w:sz w:val="32"/>
          <w:szCs w:val="32"/>
        </w:rPr>
        <w:t>万元，占</w:t>
      </w:r>
      <w:r>
        <w:rPr>
          <w:rFonts w:ascii="仿宋" w:eastAsia="仿宋" w:hAnsi="仿宋"/>
          <w:sz w:val="32"/>
          <w:szCs w:val="32"/>
        </w:rPr>
        <w:t>53%</w:t>
      </w:r>
      <w:r>
        <w:rPr>
          <w:rFonts w:ascii="仿宋" w:eastAsia="仿宋" w:hAnsi="仿宋" w:hint="eastAsia"/>
          <w:sz w:val="32"/>
          <w:szCs w:val="32"/>
        </w:rPr>
        <w:t>。</w:t>
      </w:r>
    </w:p>
    <w:p w:rsidR="00A07A6A" w:rsidRDefault="00A07A6A" w:rsidP="00EA4542">
      <w:pPr>
        <w:ind w:firstLineChars="200" w:firstLine="3168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2022</w:t>
      </w:r>
      <w:r>
        <w:rPr>
          <w:rFonts w:ascii="黑体" w:eastAsia="黑体" w:hAnsi="黑体" w:hint="eastAsia"/>
          <w:sz w:val="32"/>
          <w:szCs w:val="32"/>
        </w:rPr>
        <w:t>年部门支出总表的说明</w:t>
      </w:r>
    </w:p>
    <w:p w:rsidR="00A07A6A" w:rsidRDefault="00A07A6A" w:rsidP="00EA4542">
      <w:pPr>
        <w:ind w:firstLineChars="200" w:firstLine="31680"/>
        <w:rPr>
          <w:rFonts w:ascii="仿宋" w:eastAsia="仿宋" w:hAnsi="仿宋"/>
          <w:color w:val="000000"/>
          <w:sz w:val="32"/>
          <w:szCs w:val="32"/>
        </w:rPr>
      </w:pPr>
      <w:r>
        <w:rPr>
          <w:rFonts w:ascii="仿宋" w:eastAsia="仿宋" w:hAnsi="仿宋"/>
          <w:color w:val="000000"/>
          <w:sz w:val="32"/>
          <w:szCs w:val="32"/>
        </w:rPr>
        <w:t>2022</w:t>
      </w:r>
      <w:r>
        <w:rPr>
          <w:rFonts w:ascii="仿宋" w:eastAsia="仿宋" w:hAnsi="仿宋" w:hint="eastAsia"/>
          <w:color w:val="000000"/>
          <w:sz w:val="32"/>
          <w:szCs w:val="32"/>
        </w:rPr>
        <w:t>年支出预算</w:t>
      </w:r>
      <w:r>
        <w:rPr>
          <w:rFonts w:ascii="仿宋" w:eastAsia="仿宋" w:hAnsi="仿宋"/>
          <w:sz w:val="32"/>
          <w:szCs w:val="32"/>
        </w:rPr>
        <w:t>14069.5</w:t>
      </w:r>
      <w:r>
        <w:rPr>
          <w:rFonts w:ascii="仿宋" w:eastAsia="仿宋" w:hAnsi="仿宋" w:hint="eastAsia"/>
          <w:color w:val="000000"/>
          <w:sz w:val="32"/>
          <w:szCs w:val="32"/>
        </w:rPr>
        <w:t>万元，其中：基本支出</w:t>
      </w:r>
      <w:r>
        <w:rPr>
          <w:rFonts w:ascii="仿宋" w:eastAsia="仿宋" w:hAnsi="仿宋"/>
          <w:color w:val="000000"/>
          <w:sz w:val="32"/>
          <w:szCs w:val="32"/>
        </w:rPr>
        <w:t>1913.03</w:t>
      </w:r>
      <w:r>
        <w:rPr>
          <w:rFonts w:ascii="仿宋" w:eastAsia="仿宋" w:hAnsi="仿宋" w:hint="eastAsia"/>
          <w:color w:val="000000"/>
          <w:sz w:val="32"/>
          <w:szCs w:val="32"/>
        </w:rPr>
        <w:t>万元，占</w:t>
      </w:r>
      <w:r>
        <w:rPr>
          <w:rFonts w:ascii="仿宋" w:eastAsia="仿宋" w:hAnsi="仿宋"/>
          <w:color w:val="000000"/>
          <w:sz w:val="32"/>
          <w:szCs w:val="32"/>
        </w:rPr>
        <w:t>13.6%</w:t>
      </w:r>
      <w:r>
        <w:rPr>
          <w:rFonts w:ascii="仿宋" w:eastAsia="仿宋" w:hAnsi="仿宋" w:hint="eastAsia"/>
          <w:color w:val="000000"/>
          <w:sz w:val="32"/>
          <w:szCs w:val="32"/>
        </w:rPr>
        <w:t>；项目支出</w:t>
      </w:r>
      <w:r>
        <w:rPr>
          <w:rFonts w:ascii="仿宋" w:eastAsia="仿宋" w:hAnsi="仿宋"/>
          <w:color w:val="000000"/>
          <w:sz w:val="32"/>
          <w:szCs w:val="32"/>
        </w:rPr>
        <w:t>12156.41</w:t>
      </w:r>
      <w:r>
        <w:rPr>
          <w:rFonts w:ascii="仿宋" w:eastAsia="仿宋" w:hAnsi="仿宋" w:hint="eastAsia"/>
          <w:color w:val="000000"/>
          <w:sz w:val="32"/>
          <w:szCs w:val="32"/>
        </w:rPr>
        <w:t>万元，占</w:t>
      </w:r>
      <w:r>
        <w:rPr>
          <w:rFonts w:ascii="仿宋" w:eastAsia="仿宋" w:hAnsi="仿宋"/>
          <w:color w:val="000000"/>
          <w:sz w:val="32"/>
          <w:szCs w:val="32"/>
        </w:rPr>
        <w:t>86.4%</w:t>
      </w:r>
      <w:r>
        <w:rPr>
          <w:rFonts w:ascii="仿宋" w:eastAsia="仿宋" w:hAnsi="仿宋" w:hint="eastAsia"/>
          <w:color w:val="000000"/>
          <w:sz w:val="32"/>
          <w:szCs w:val="32"/>
        </w:rPr>
        <w:t>；无事业单位经营支出。</w:t>
      </w:r>
    </w:p>
    <w:p w:rsidR="00A07A6A" w:rsidRDefault="00A07A6A" w:rsidP="00EA4542">
      <w:pPr>
        <w:ind w:firstLineChars="200" w:firstLine="3168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2022</w:t>
      </w:r>
      <w:r>
        <w:rPr>
          <w:rFonts w:ascii="黑体" w:eastAsia="黑体" w:hAnsi="黑体" w:hint="eastAsia"/>
          <w:sz w:val="32"/>
          <w:szCs w:val="32"/>
        </w:rPr>
        <w:t>年财政拨款收支总表的说明</w:t>
      </w:r>
    </w:p>
    <w:p w:rsidR="00A07A6A" w:rsidRDefault="00A07A6A" w:rsidP="00EA4542">
      <w:pPr>
        <w:spacing w:line="660" w:lineRule="exact"/>
        <w:ind w:firstLineChars="200" w:firstLine="31680"/>
        <w:rPr>
          <w:rFonts w:ascii="仿宋" w:eastAsia="仿宋" w:hAnsi="仿宋"/>
          <w:sz w:val="32"/>
          <w:szCs w:val="32"/>
        </w:rPr>
      </w:pPr>
      <w:r>
        <w:rPr>
          <w:rFonts w:ascii="仿宋" w:eastAsia="仿宋" w:hAnsi="仿宋" w:hint="eastAsia"/>
          <w:sz w:val="32"/>
          <w:szCs w:val="32"/>
        </w:rPr>
        <w:t>朗县人民政府</w:t>
      </w:r>
      <w:r>
        <w:rPr>
          <w:rFonts w:ascii="仿宋" w:eastAsia="仿宋" w:hAnsi="仿宋"/>
          <w:sz w:val="32"/>
          <w:szCs w:val="32"/>
        </w:rPr>
        <w:t>2022</w:t>
      </w:r>
      <w:r>
        <w:rPr>
          <w:rFonts w:ascii="仿宋" w:eastAsia="仿宋" w:hAnsi="仿宋" w:hint="eastAsia"/>
          <w:sz w:val="32"/>
          <w:szCs w:val="32"/>
        </w:rPr>
        <w:t>年财政拨款收支总预算</w:t>
      </w:r>
      <w:r>
        <w:rPr>
          <w:rFonts w:ascii="仿宋" w:eastAsia="仿宋" w:hAnsi="仿宋"/>
          <w:sz w:val="32"/>
          <w:szCs w:val="32"/>
        </w:rPr>
        <w:t>14069.5</w:t>
      </w:r>
      <w:r>
        <w:rPr>
          <w:rFonts w:ascii="仿宋" w:eastAsia="仿宋" w:hAnsi="仿宋" w:hint="eastAsia"/>
          <w:sz w:val="32"/>
          <w:szCs w:val="32"/>
        </w:rPr>
        <w:t>万元，其中：当年财政拨款</w:t>
      </w:r>
      <w:r>
        <w:rPr>
          <w:rFonts w:ascii="仿宋" w:eastAsia="仿宋" w:hAnsi="仿宋"/>
          <w:sz w:val="32"/>
          <w:szCs w:val="32"/>
        </w:rPr>
        <w:t>7457.86</w:t>
      </w:r>
      <w:r>
        <w:rPr>
          <w:rFonts w:ascii="仿宋" w:eastAsia="仿宋" w:hAnsi="仿宋" w:hint="eastAsia"/>
          <w:sz w:val="32"/>
          <w:szCs w:val="32"/>
        </w:rPr>
        <w:t>万元；上年结转</w:t>
      </w:r>
      <w:r>
        <w:rPr>
          <w:rFonts w:ascii="仿宋" w:eastAsia="仿宋" w:hAnsi="仿宋"/>
          <w:sz w:val="32"/>
          <w:szCs w:val="32"/>
        </w:rPr>
        <w:t>6611.64</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其中：</w:t>
      </w:r>
      <w:r>
        <w:rPr>
          <w:rFonts w:ascii="仿宋" w:eastAsia="仿宋" w:hAnsi="仿宋" w:hint="eastAsia"/>
          <w:color w:val="000000"/>
          <w:sz w:val="32"/>
          <w:szCs w:val="32"/>
        </w:rPr>
        <w:t>项目支出</w:t>
      </w:r>
      <w:r>
        <w:rPr>
          <w:rFonts w:ascii="仿宋" w:eastAsia="仿宋" w:hAnsi="仿宋"/>
          <w:color w:val="000000"/>
          <w:sz w:val="32"/>
          <w:szCs w:val="32"/>
        </w:rPr>
        <w:t>12045.04</w:t>
      </w:r>
      <w:r>
        <w:rPr>
          <w:rFonts w:ascii="仿宋" w:eastAsia="仿宋" w:hAnsi="仿宋" w:hint="eastAsia"/>
          <w:color w:val="000000"/>
          <w:sz w:val="32"/>
          <w:szCs w:val="32"/>
        </w:rPr>
        <w:t>万元</w:t>
      </w:r>
      <w:r>
        <w:rPr>
          <w:rFonts w:ascii="仿宋" w:eastAsia="仿宋" w:hAnsi="仿宋" w:hint="eastAsia"/>
          <w:sz w:val="32"/>
          <w:szCs w:val="32"/>
        </w:rPr>
        <w:t>。支出包括：一般公共服务支出</w:t>
      </w:r>
      <w:r>
        <w:rPr>
          <w:rFonts w:ascii="仿宋" w:eastAsia="仿宋" w:hAnsi="仿宋"/>
          <w:sz w:val="32"/>
          <w:szCs w:val="32"/>
        </w:rPr>
        <w:t>11940.74</w:t>
      </w:r>
      <w:r>
        <w:rPr>
          <w:rFonts w:ascii="仿宋" w:eastAsia="仿宋" w:hAnsi="仿宋" w:hint="eastAsia"/>
          <w:sz w:val="32"/>
          <w:szCs w:val="32"/>
        </w:rPr>
        <w:t>万元、教育支出</w:t>
      </w:r>
      <w:r>
        <w:rPr>
          <w:rFonts w:ascii="仿宋" w:eastAsia="仿宋" w:hAnsi="仿宋"/>
          <w:sz w:val="32"/>
          <w:szCs w:val="32"/>
        </w:rPr>
        <w:t>1175.6</w:t>
      </w:r>
      <w:r>
        <w:rPr>
          <w:rFonts w:ascii="仿宋" w:eastAsia="仿宋" w:hAnsi="仿宋" w:hint="eastAsia"/>
          <w:sz w:val="32"/>
          <w:szCs w:val="32"/>
        </w:rPr>
        <w:t>万元、城乡社区支出</w:t>
      </w:r>
      <w:r>
        <w:rPr>
          <w:rFonts w:ascii="仿宋" w:eastAsia="仿宋" w:hAnsi="仿宋"/>
          <w:sz w:val="32"/>
          <w:szCs w:val="32"/>
        </w:rPr>
        <w:t>15.08</w:t>
      </w:r>
      <w:r>
        <w:rPr>
          <w:rFonts w:ascii="仿宋" w:eastAsia="仿宋" w:hAnsi="仿宋" w:hint="eastAsia"/>
          <w:sz w:val="32"/>
          <w:szCs w:val="32"/>
        </w:rPr>
        <w:t>万元、文化旅游体育与传媒支出</w:t>
      </w:r>
      <w:r>
        <w:rPr>
          <w:rFonts w:ascii="仿宋" w:eastAsia="仿宋" w:hAnsi="仿宋"/>
          <w:sz w:val="32"/>
          <w:szCs w:val="32"/>
        </w:rPr>
        <w:t>83.12</w:t>
      </w:r>
      <w:r>
        <w:rPr>
          <w:rFonts w:ascii="仿宋" w:eastAsia="仿宋" w:hAnsi="仿宋" w:hint="eastAsia"/>
          <w:sz w:val="32"/>
          <w:szCs w:val="32"/>
        </w:rPr>
        <w:t>万元，社会保障和就业支出</w:t>
      </w:r>
      <w:r>
        <w:rPr>
          <w:rFonts w:ascii="仿宋" w:eastAsia="仿宋" w:hAnsi="仿宋"/>
          <w:sz w:val="32"/>
          <w:szCs w:val="32"/>
        </w:rPr>
        <w:t>137.35</w:t>
      </w:r>
      <w:r>
        <w:rPr>
          <w:rFonts w:ascii="仿宋" w:eastAsia="仿宋" w:hAnsi="仿宋" w:hint="eastAsia"/>
          <w:sz w:val="32"/>
          <w:szCs w:val="32"/>
        </w:rPr>
        <w:t>万元、卫生健康支出</w:t>
      </w:r>
      <w:r>
        <w:rPr>
          <w:rFonts w:ascii="仿宋" w:eastAsia="仿宋" w:hAnsi="仿宋"/>
          <w:sz w:val="32"/>
          <w:szCs w:val="32"/>
        </w:rPr>
        <w:t>84.48</w:t>
      </w:r>
      <w:r>
        <w:rPr>
          <w:rFonts w:ascii="仿宋" w:eastAsia="仿宋" w:hAnsi="仿宋" w:hint="eastAsia"/>
          <w:sz w:val="32"/>
          <w:szCs w:val="32"/>
        </w:rPr>
        <w:t>万元、住房保障支出</w:t>
      </w:r>
      <w:r>
        <w:rPr>
          <w:rFonts w:ascii="仿宋" w:eastAsia="仿宋" w:hAnsi="仿宋"/>
          <w:sz w:val="32"/>
          <w:szCs w:val="32"/>
        </w:rPr>
        <w:t>109</w:t>
      </w:r>
      <w:r>
        <w:rPr>
          <w:rFonts w:ascii="仿宋" w:eastAsia="仿宋" w:hAnsi="仿宋" w:hint="eastAsia"/>
          <w:sz w:val="32"/>
          <w:szCs w:val="32"/>
        </w:rPr>
        <w:t>万元、债务付息支出</w:t>
      </w:r>
      <w:r>
        <w:rPr>
          <w:rFonts w:ascii="仿宋" w:eastAsia="仿宋" w:hAnsi="仿宋"/>
          <w:sz w:val="32"/>
          <w:szCs w:val="32"/>
        </w:rPr>
        <w:t>104.8</w:t>
      </w:r>
      <w:r>
        <w:rPr>
          <w:rFonts w:ascii="仿宋" w:eastAsia="仿宋" w:hAnsi="仿宋" w:hint="eastAsia"/>
          <w:sz w:val="32"/>
          <w:szCs w:val="32"/>
        </w:rPr>
        <w:t>万元，其他支出</w:t>
      </w:r>
      <w:r>
        <w:rPr>
          <w:rFonts w:ascii="仿宋" w:eastAsia="仿宋" w:hAnsi="仿宋"/>
          <w:sz w:val="32"/>
          <w:szCs w:val="32"/>
        </w:rPr>
        <w:t>419.34</w:t>
      </w:r>
      <w:r>
        <w:rPr>
          <w:rFonts w:ascii="仿宋" w:eastAsia="仿宋" w:hAnsi="仿宋" w:hint="eastAsia"/>
          <w:sz w:val="32"/>
          <w:szCs w:val="32"/>
        </w:rPr>
        <w:t>万元。</w:t>
      </w:r>
    </w:p>
    <w:p w:rsidR="00A07A6A" w:rsidRDefault="00A07A6A" w:rsidP="00EA4542">
      <w:pPr>
        <w:ind w:firstLineChars="200" w:firstLine="31680"/>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五、</w:t>
      </w:r>
      <w:r>
        <w:rPr>
          <w:rFonts w:ascii="黑体" w:eastAsia="黑体" w:hAnsi="黑体"/>
          <w:sz w:val="32"/>
          <w:szCs w:val="32"/>
        </w:rPr>
        <w:t>2022</w:t>
      </w:r>
      <w:r>
        <w:rPr>
          <w:rFonts w:ascii="黑体" w:eastAsia="黑体" w:hAnsi="黑体" w:hint="eastAsia"/>
          <w:sz w:val="32"/>
          <w:szCs w:val="32"/>
        </w:rPr>
        <w:t>年一般公共预算支出表的说明</w:t>
      </w:r>
    </w:p>
    <w:p w:rsidR="00A07A6A" w:rsidRDefault="00A07A6A" w:rsidP="00EA4542">
      <w:pPr>
        <w:numPr>
          <w:ilvl w:val="0"/>
          <w:numId w:val="1"/>
        </w:numPr>
        <w:ind w:firstLineChars="200" w:firstLine="31680"/>
        <w:rPr>
          <w:rFonts w:ascii="宋体" w:cs="宋体"/>
          <w:color w:val="FF0000"/>
          <w:sz w:val="24"/>
        </w:rPr>
      </w:pPr>
      <w:r>
        <w:rPr>
          <w:rFonts w:ascii="楷体" w:eastAsia="楷体" w:hAnsi="楷体" w:hint="eastAsia"/>
          <w:sz w:val="32"/>
          <w:szCs w:val="32"/>
        </w:rPr>
        <w:t>一般公共预算当年拨款规模变化情况。</w:t>
      </w:r>
    </w:p>
    <w:p w:rsidR="00A07A6A" w:rsidRDefault="00A07A6A" w:rsidP="00EA4542">
      <w:pPr>
        <w:spacing w:line="660" w:lineRule="exact"/>
        <w:ind w:firstLineChars="200" w:firstLine="31680"/>
        <w:rPr>
          <w:rFonts w:ascii="宋体" w:cs="宋体"/>
          <w:color w:val="FF0000"/>
          <w:sz w:val="24"/>
        </w:rPr>
      </w:pPr>
      <w:r>
        <w:rPr>
          <w:rFonts w:ascii="仿宋" w:eastAsia="仿宋" w:hAnsi="仿宋" w:cs="宋体"/>
          <w:sz w:val="32"/>
          <w:szCs w:val="32"/>
        </w:rPr>
        <w:t>2022</w:t>
      </w:r>
      <w:r>
        <w:rPr>
          <w:rFonts w:ascii="仿宋" w:eastAsia="仿宋" w:hAnsi="仿宋" w:cs="宋体" w:hint="eastAsia"/>
          <w:sz w:val="32"/>
          <w:szCs w:val="32"/>
        </w:rPr>
        <w:t>年预算收支</w:t>
      </w:r>
      <w:r>
        <w:rPr>
          <w:rFonts w:ascii="仿宋" w:eastAsia="仿宋" w:hAnsi="仿宋"/>
          <w:sz w:val="32"/>
          <w:szCs w:val="32"/>
        </w:rPr>
        <w:t>7457.86</w:t>
      </w:r>
      <w:r>
        <w:rPr>
          <w:rFonts w:ascii="仿宋" w:eastAsia="仿宋" w:hAnsi="仿宋" w:cs="宋体" w:hint="eastAsia"/>
          <w:sz w:val="32"/>
          <w:szCs w:val="32"/>
        </w:rPr>
        <w:t>万元比</w:t>
      </w:r>
      <w:r>
        <w:rPr>
          <w:rFonts w:ascii="仿宋" w:eastAsia="仿宋" w:hAnsi="仿宋" w:cs="宋体"/>
          <w:sz w:val="32"/>
          <w:szCs w:val="32"/>
        </w:rPr>
        <w:t>2021</w:t>
      </w:r>
      <w:r>
        <w:rPr>
          <w:rFonts w:ascii="仿宋" w:eastAsia="仿宋" w:hAnsi="仿宋" w:cs="宋体" w:hint="eastAsia"/>
          <w:sz w:val="32"/>
          <w:szCs w:val="32"/>
        </w:rPr>
        <w:t>年执行收支</w:t>
      </w:r>
      <w:r>
        <w:rPr>
          <w:rFonts w:ascii="仿宋" w:eastAsia="仿宋" w:hAnsi="仿宋" w:cs="宋体"/>
          <w:color w:val="000000"/>
          <w:sz w:val="32"/>
          <w:szCs w:val="32"/>
        </w:rPr>
        <w:t>7528.84</w:t>
      </w:r>
      <w:r>
        <w:rPr>
          <w:rFonts w:ascii="仿宋" w:eastAsia="仿宋" w:hAnsi="仿宋" w:cs="宋体" w:hint="eastAsia"/>
          <w:sz w:val="32"/>
          <w:szCs w:val="32"/>
        </w:rPr>
        <w:t>万元，减少</w:t>
      </w:r>
      <w:r>
        <w:rPr>
          <w:rFonts w:ascii="仿宋" w:eastAsia="仿宋" w:hAnsi="仿宋" w:cs="宋体"/>
          <w:sz w:val="32"/>
          <w:szCs w:val="32"/>
        </w:rPr>
        <w:t>70.98</w:t>
      </w:r>
      <w:r>
        <w:rPr>
          <w:rFonts w:ascii="仿宋" w:eastAsia="仿宋" w:hAnsi="仿宋" w:cs="宋体" w:hint="eastAsia"/>
          <w:sz w:val="32"/>
          <w:szCs w:val="32"/>
        </w:rPr>
        <w:t>万元，下降</w:t>
      </w:r>
      <w:r>
        <w:rPr>
          <w:rFonts w:ascii="仿宋" w:eastAsia="仿宋" w:hAnsi="仿宋" w:cs="宋体"/>
          <w:sz w:val="32"/>
          <w:szCs w:val="32"/>
        </w:rPr>
        <w:t>0.95</w:t>
      </w:r>
      <w:r>
        <w:rPr>
          <w:rFonts w:ascii="仿宋" w:eastAsia="仿宋" w:hAnsi="仿宋" w:cs="宋体"/>
          <w:color w:val="000000"/>
          <w:sz w:val="32"/>
          <w:szCs w:val="32"/>
        </w:rPr>
        <w:t>%</w:t>
      </w:r>
      <w:r>
        <w:rPr>
          <w:rFonts w:ascii="仿宋" w:eastAsia="仿宋" w:hAnsi="仿宋" w:cs="宋体" w:hint="eastAsia"/>
          <w:sz w:val="32"/>
          <w:szCs w:val="32"/>
        </w:rPr>
        <w:t>。主要减少为一般公共服务支出、文化体育与媒体支出、农林水支出等。</w:t>
      </w:r>
    </w:p>
    <w:p w:rsidR="00A07A6A" w:rsidRDefault="00A07A6A" w:rsidP="00EA4542">
      <w:pPr>
        <w:numPr>
          <w:ilvl w:val="0"/>
          <w:numId w:val="1"/>
        </w:numPr>
        <w:ind w:firstLineChars="200" w:firstLine="31680"/>
        <w:rPr>
          <w:rFonts w:ascii="楷体" w:eastAsia="楷体" w:hAnsi="楷体"/>
          <w:sz w:val="32"/>
          <w:szCs w:val="32"/>
        </w:rPr>
      </w:pPr>
      <w:r>
        <w:rPr>
          <w:rFonts w:ascii="楷体" w:eastAsia="楷体" w:hAnsi="楷体" w:hint="eastAsia"/>
          <w:sz w:val="32"/>
          <w:szCs w:val="32"/>
        </w:rPr>
        <w:t>一般公共预算当年拨款结构情况。</w:t>
      </w:r>
    </w:p>
    <w:p w:rsidR="00A07A6A" w:rsidRDefault="00A07A6A" w:rsidP="00EA4542">
      <w:pPr>
        <w:spacing w:line="660" w:lineRule="exact"/>
        <w:ind w:firstLineChars="200" w:firstLine="31680"/>
        <w:rPr>
          <w:rFonts w:ascii="仿宋" w:eastAsia="仿宋" w:hAnsi="仿宋" w:cs="宋体"/>
          <w:sz w:val="32"/>
          <w:szCs w:val="32"/>
        </w:rPr>
      </w:pPr>
      <w:r>
        <w:rPr>
          <w:rFonts w:ascii="仿宋" w:eastAsia="仿宋" w:hAnsi="仿宋"/>
          <w:sz w:val="32"/>
          <w:szCs w:val="32"/>
        </w:rPr>
        <w:t>2022</w:t>
      </w:r>
      <w:r>
        <w:rPr>
          <w:rFonts w:ascii="仿宋" w:eastAsia="仿宋" w:hAnsi="仿宋" w:hint="eastAsia"/>
          <w:sz w:val="32"/>
          <w:szCs w:val="32"/>
        </w:rPr>
        <w:t>年财政拨款预算用于以下方面：一般公共服务支出占</w:t>
      </w:r>
      <w:r>
        <w:rPr>
          <w:rFonts w:ascii="仿宋" w:eastAsia="仿宋" w:hAnsi="仿宋"/>
          <w:sz w:val="32"/>
          <w:szCs w:val="32"/>
        </w:rPr>
        <w:t>71.46%</w:t>
      </w:r>
      <w:r>
        <w:rPr>
          <w:rFonts w:ascii="仿宋" w:eastAsia="仿宋" w:hAnsi="仿宋" w:hint="eastAsia"/>
          <w:sz w:val="32"/>
          <w:szCs w:val="32"/>
        </w:rPr>
        <w:t>；教育支出占</w:t>
      </w:r>
      <w:r>
        <w:rPr>
          <w:rFonts w:ascii="仿宋" w:eastAsia="仿宋" w:hAnsi="仿宋"/>
          <w:sz w:val="32"/>
          <w:szCs w:val="32"/>
        </w:rPr>
        <w:t>15.77%</w:t>
      </w:r>
      <w:r>
        <w:rPr>
          <w:rFonts w:ascii="仿宋" w:eastAsia="仿宋" w:hAnsi="仿宋" w:hint="eastAsia"/>
          <w:sz w:val="32"/>
          <w:szCs w:val="32"/>
        </w:rPr>
        <w:t>；文化旅游体育与传媒支出占</w:t>
      </w:r>
      <w:r>
        <w:rPr>
          <w:rFonts w:ascii="仿宋" w:eastAsia="仿宋" w:hAnsi="仿宋"/>
          <w:sz w:val="32"/>
          <w:szCs w:val="32"/>
        </w:rPr>
        <w:t>1.12%</w:t>
      </w:r>
      <w:r>
        <w:rPr>
          <w:rFonts w:ascii="仿宋" w:eastAsia="仿宋" w:hAnsi="仿宋" w:hint="eastAsia"/>
          <w:sz w:val="32"/>
          <w:szCs w:val="32"/>
        </w:rPr>
        <w:t>；社会保障和就业支出占</w:t>
      </w:r>
      <w:r>
        <w:rPr>
          <w:rFonts w:ascii="仿宋" w:eastAsia="仿宋" w:hAnsi="仿宋"/>
          <w:sz w:val="32"/>
          <w:szCs w:val="32"/>
        </w:rPr>
        <w:t>2%</w:t>
      </w:r>
      <w:r>
        <w:rPr>
          <w:rFonts w:ascii="仿宋" w:eastAsia="仿宋" w:hAnsi="仿宋" w:hint="eastAsia"/>
          <w:sz w:val="32"/>
          <w:szCs w:val="32"/>
        </w:rPr>
        <w:t>；卫生与健康支出占</w:t>
      </w:r>
      <w:r>
        <w:rPr>
          <w:rFonts w:ascii="仿宋" w:eastAsia="仿宋" w:hAnsi="仿宋"/>
          <w:sz w:val="32"/>
          <w:szCs w:val="32"/>
        </w:rPr>
        <w:t>1.14%</w:t>
      </w:r>
      <w:r>
        <w:rPr>
          <w:rFonts w:ascii="仿宋" w:eastAsia="仿宋" w:hAnsi="仿宋" w:hint="eastAsia"/>
          <w:sz w:val="32"/>
          <w:szCs w:val="32"/>
        </w:rPr>
        <w:t>；住房保障支</w:t>
      </w:r>
      <w:r>
        <w:rPr>
          <w:rFonts w:ascii="仿宋" w:eastAsia="仿宋" w:hAnsi="仿宋"/>
          <w:sz w:val="32"/>
          <w:szCs w:val="32"/>
        </w:rPr>
        <w:t>1.47%</w:t>
      </w:r>
      <w:r>
        <w:rPr>
          <w:rFonts w:ascii="仿宋" w:eastAsia="仿宋" w:hAnsi="仿宋" w:hint="eastAsia"/>
          <w:sz w:val="32"/>
          <w:szCs w:val="32"/>
        </w:rPr>
        <w:t>；债务付息</w:t>
      </w:r>
      <w:r>
        <w:rPr>
          <w:rFonts w:ascii="仿宋" w:eastAsia="仿宋" w:hAnsi="仿宋"/>
          <w:sz w:val="32"/>
          <w:szCs w:val="32"/>
        </w:rPr>
        <w:t>1.41%</w:t>
      </w:r>
      <w:r>
        <w:rPr>
          <w:rFonts w:ascii="仿宋" w:eastAsia="仿宋" w:hAnsi="仿宋" w:hint="eastAsia"/>
          <w:sz w:val="32"/>
          <w:szCs w:val="32"/>
        </w:rPr>
        <w:t>；其他支出占</w:t>
      </w:r>
      <w:r>
        <w:rPr>
          <w:rFonts w:ascii="仿宋" w:eastAsia="仿宋" w:hAnsi="仿宋"/>
          <w:sz w:val="32"/>
          <w:szCs w:val="32"/>
        </w:rPr>
        <w:t>5.63%.</w:t>
      </w:r>
    </w:p>
    <w:p w:rsidR="00A07A6A" w:rsidRDefault="00A07A6A" w:rsidP="00EA4542">
      <w:pPr>
        <w:numPr>
          <w:ilvl w:val="0"/>
          <w:numId w:val="1"/>
        </w:numPr>
        <w:ind w:firstLineChars="200" w:firstLine="31680"/>
        <w:rPr>
          <w:rFonts w:ascii="楷体" w:eastAsia="楷体" w:hAnsi="楷体"/>
          <w:sz w:val="32"/>
          <w:szCs w:val="32"/>
        </w:rPr>
      </w:pPr>
      <w:r>
        <w:rPr>
          <w:rFonts w:ascii="楷体" w:eastAsia="楷体" w:hAnsi="楷体" w:hint="eastAsia"/>
          <w:sz w:val="32"/>
          <w:szCs w:val="32"/>
        </w:rPr>
        <w:t>一般公共预算当年拨款具体使用情况。</w:t>
      </w:r>
    </w:p>
    <w:p w:rsidR="00A07A6A" w:rsidRDefault="00A07A6A" w:rsidP="00EA4542">
      <w:pPr>
        <w:numPr>
          <w:ilvl w:val="0"/>
          <w:numId w:val="2"/>
        </w:numPr>
        <w:spacing w:line="660" w:lineRule="exact"/>
        <w:ind w:firstLineChars="200" w:firstLine="31680"/>
        <w:rPr>
          <w:rFonts w:ascii="仿宋" w:eastAsia="仿宋" w:hAnsi="仿宋" w:cs="宋体"/>
          <w:sz w:val="32"/>
          <w:szCs w:val="32"/>
        </w:rPr>
      </w:pPr>
      <w:r>
        <w:rPr>
          <w:rFonts w:ascii="仿宋" w:eastAsia="仿宋" w:hAnsi="仿宋" w:hint="eastAsia"/>
          <w:sz w:val="32"/>
          <w:szCs w:val="32"/>
        </w:rPr>
        <w:t>一般公共服务支出（类）政府办公厅（室）及相关机构事务（款）机关服务（项）</w:t>
      </w:r>
      <w:r>
        <w:rPr>
          <w:rFonts w:ascii="仿宋" w:eastAsia="仿宋" w:hAnsi="仿宋"/>
          <w:sz w:val="32"/>
          <w:szCs w:val="32"/>
        </w:rPr>
        <w:t>2022</w:t>
      </w:r>
      <w:r>
        <w:rPr>
          <w:rFonts w:ascii="仿宋" w:eastAsia="仿宋" w:hAnsi="仿宋" w:hint="eastAsia"/>
          <w:sz w:val="32"/>
          <w:szCs w:val="32"/>
        </w:rPr>
        <w:t>年预算数</w:t>
      </w:r>
      <w:r>
        <w:rPr>
          <w:rFonts w:ascii="仿宋" w:eastAsia="仿宋" w:hAnsi="仿宋"/>
          <w:sz w:val="32"/>
          <w:szCs w:val="32"/>
        </w:rPr>
        <w:t>989.94</w:t>
      </w:r>
      <w:r>
        <w:rPr>
          <w:rFonts w:ascii="仿宋" w:eastAsia="仿宋" w:hAnsi="仿宋" w:hint="eastAsia"/>
          <w:sz w:val="32"/>
          <w:szCs w:val="32"/>
        </w:rPr>
        <w:t>万元，比</w:t>
      </w:r>
      <w:r>
        <w:rPr>
          <w:rFonts w:ascii="仿宋" w:eastAsia="仿宋" w:hAnsi="仿宋"/>
          <w:sz w:val="32"/>
          <w:szCs w:val="32"/>
        </w:rPr>
        <w:t>2021</w:t>
      </w:r>
      <w:r>
        <w:rPr>
          <w:rFonts w:ascii="仿宋" w:eastAsia="仿宋" w:hAnsi="仿宋" w:hint="eastAsia"/>
          <w:sz w:val="32"/>
          <w:szCs w:val="32"/>
        </w:rPr>
        <w:t>年执行数</w:t>
      </w:r>
      <w:r>
        <w:rPr>
          <w:rFonts w:ascii="仿宋" w:eastAsia="仿宋" w:hAnsi="仿宋"/>
          <w:sz w:val="32"/>
          <w:szCs w:val="32"/>
        </w:rPr>
        <w:t>758.4</w:t>
      </w:r>
      <w:r>
        <w:rPr>
          <w:rFonts w:ascii="仿宋" w:eastAsia="仿宋" w:hAnsi="仿宋" w:hint="eastAsia"/>
          <w:sz w:val="32"/>
          <w:szCs w:val="32"/>
        </w:rPr>
        <w:t>万元增加了</w:t>
      </w:r>
      <w:r>
        <w:rPr>
          <w:rFonts w:ascii="仿宋" w:eastAsia="仿宋" w:hAnsi="仿宋"/>
          <w:sz w:val="32"/>
          <w:szCs w:val="32"/>
        </w:rPr>
        <w:t>231.54</w:t>
      </w:r>
      <w:r>
        <w:rPr>
          <w:rFonts w:ascii="仿宋" w:eastAsia="仿宋" w:hAnsi="仿宋" w:hint="eastAsia"/>
          <w:sz w:val="32"/>
          <w:szCs w:val="32"/>
        </w:rPr>
        <w:t>万元，增长</w:t>
      </w:r>
      <w:r>
        <w:rPr>
          <w:rFonts w:ascii="仿宋" w:eastAsia="仿宋" w:hAnsi="仿宋"/>
          <w:sz w:val="32"/>
          <w:szCs w:val="32"/>
        </w:rPr>
        <w:t>30.53%</w:t>
      </w:r>
      <w:r>
        <w:rPr>
          <w:rFonts w:ascii="仿宋" w:eastAsia="仿宋" w:hAnsi="仿宋" w:hint="eastAsia"/>
          <w:sz w:val="32"/>
          <w:szCs w:val="32"/>
        </w:rPr>
        <w:t>。</w:t>
      </w:r>
    </w:p>
    <w:p w:rsidR="00A07A6A" w:rsidRDefault="00A07A6A" w:rsidP="00EA4542">
      <w:pPr>
        <w:numPr>
          <w:ilvl w:val="0"/>
          <w:numId w:val="2"/>
        </w:numPr>
        <w:spacing w:line="660" w:lineRule="exact"/>
        <w:ind w:firstLineChars="200" w:firstLine="31680"/>
        <w:rPr>
          <w:rFonts w:ascii="仿宋" w:eastAsia="仿宋" w:hAnsi="仿宋" w:cs="宋体"/>
          <w:sz w:val="32"/>
          <w:szCs w:val="32"/>
        </w:rPr>
      </w:pPr>
      <w:r>
        <w:rPr>
          <w:rFonts w:ascii="仿宋" w:eastAsia="仿宋" w:hAnsi="仿宋" w:cs="宋体" w:hint="eastAsia"/>
          <w:sz w:val="32"/>
          <w:szCs w:val="32"/>
        </w:rPr>
        <w:t>一般公共服务支出（类）政府办公厅（室）及相关机构事物支出（款）行政支出（项）</w:t>
      </w:r>
      <w:r>
        <w:rPr>
          <w:rFonts w:ascii="仿宋" w:eastAsia="仿宋" w:hAnsi="仿宋" w:cs="宋体"/>
          <w:sz w:val="32"/>
          <w:szCs w:val="32"/>
        </w:rPr>
        <w:t>2022</w:t>
      </w:r>
      <w:r>
        <w:rPr>
          <w:rFonts w:ascii="仿宋" w:eastAsia="仿宋" w:hAnsi="仿宋" w:cs="宋体" w:hint="eastAsia"/>
          <w:sz w:val="32"/>
          <w:szCs w:val="32"/>
        </w:rPr>
        <w:t>年预算数</w:t>
      </w:r>
      <w:r>
        <w:rPr>
          <w:rFonts w:ascii="仿宋" w:eastAsia="仿宋" w:hAnsi="仿宋" w:cs="宋体"/>
          <w:sz w:val="32"/>
          <w:szCs w:val="32"/>
        </w:rPr>
        <w:t>736.56</w:t>
      </w:r>
      <w:r>
        <w:rPr>
          <w:rFonts w:ascii="仿宋" w:eastAsia="仿宋" w:hAnsi="仿宋" w:cs="宋体" w:hint="eastAsia"/>
          <w:sz w:val="32"/>
          <w:szCs w:val="32"/>
        </w:rPr>
        <w:t>万元，比</w:t>
      </w:r>
      <w:r>
        <w:rPr>
          <w:rFonts w:ascii="仿宋" w:eastAsia="仿宋" w:hAnsi="仿宋" w:cs="宋体"/>
          <w:sz w:val="32"/>
          <w:szCs w:val="32"/>
        </w:rPr>
        <w:t>2021</w:t>
      </w:r>
      <w:r>
        <w:rPr>
          <w:rFonts w:ascii="仿宋" w:eastAsia="仿宋" w:hAnsi="仿宋" w:cs="宋体" w:hint="eastAsia"/>
          <w:sz w:val="32"/>
          <w:szCs w:val="32"/>
        </w:rPr>
        <w:t>年执行数</w:t>
      </w:r>
      <w:r>
        <w:rPr>
          <w:rFonts w:ascii="仿宋" w:eastAsia="仿宋" w:hAnsi="仿宋" w:cs="宋体"/>
          <w:sz w:val="32"/>
          <w:szCs w:val="32"/>
        </w:rPr>
        <w:t>638.49</w:t>
      </w:r>
      <w:r>
        <w:rPr>
          <w:rFonts w:ascii="仿宋" w:eastAsia="仿宋" w:hAnsi="仿宋" w:cs="宋体" w:hint="eastAsia"/>
          <w:sz w:val="32"/>
          <w:szCs w:val="32"/>
        </w:rPr>
        <w:t>万元，增加</w:t>
      </w:r>
      <w:r>
        <w:rPr>
          <w:rFonts w:ascii="仿宋" w:eastAsia="仿宋" w:hAnsi="仿宋" w:cs="宋体"/>
          <w:sz w:val="32"/>
          <w:szCs w:val="32"/>
        </w:rPr>
        <w:t>98.07</w:t>
      </w:r>
      <w:r>
        <w:rPr>
          <w:rFonts w:ascii="仿宋" w:eastAsia="仿宋" w:hAnsi="仿宋" w:cs="宋体" w:hint="eastAsia"/>
          <w:sz w:val="32"/>
          <w:szCs w:val="32"/>
        </w:rPr>
        <w:t>万元，增长</w:t>
      </w:r>
      <w:r>
        <w:rPr>
          <w:rFonts w:ascii="仿宋" w:eastAsia="仿宋" w:hAnsi="仿宋" w:cs="宋体"/>
          <w:sz w:val="32"/>
          <w:szCs w:val="32"/>
        </w:rPr>
        <w:t>15.35%</w:t>
      </w:r>
      <w:r>
        <w:rPr>
          <w:rFonts w:ascii="仿宋" w:eastAsia="仿宋" w:hAnsi="仿宋" w:cs="宋体" w:hint="eastAsia"/>
          <w:sz w:val="32"/>
          <w:szCs w:val="32"/>
        </w:rPr>
        <w:t>。主要原因是：人员增加。</w:t>
      </w:r>
    </w:p>
    <w:p w:rsidR="00A07A6A" w:rsidRDefault="00A07A6A" w:rsidP="00EA4542">
      <w:pPr>
        <w:numPr>
          <w:ilvl w:val="0"/>
          <w:numId w:val="2"/>
        </w:numPr>
        <w:spacing w:line="660" w:lineRule="exact"/>
        <w:ind w:firstLineChars="200" w:firstLine="31680"/>
        <w:rPr>
          <w:rFonts w:ascii="仿宋" w:eastAsia="仿宋" w:hAnsi="仿宋" w:cs="宋体"/>
          <w:sz w:val="32"/>
          <w:szCs w:val="32"/>
        </w:rPr>
      </w:pPr>
      <w:r>
        <w:rPr>
          <w:rFonts w:ascii="仿宋" w:eastAsia="仿宋" w:hAnsi="仿宋" w:cs="宋体" w:hint="eastAsia"/>
          <w:sz w:val="32"/>
          <w:szCs w:val="32"/>
        </w:rPr>
        <w:t>社会保障和就业支出（类）行政事业单位离退休（款）机关事业单位基本养老保险费支出（项）</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134.8</w:t>
      </w:r>
      <w:r>
        <w:rPr>
          <w:rFonts w:ascii="仿宋" w:eastAsia="仿宋" w:hAnsi="仿宋" w:cs="宋体" w:hint="eastAsia"/>
          <w:sz w:val="32"/>
          <w:szCs w:val="32"/>
        </w:rPr>
        <w:t>万元，比</w:t>
      </w:r>
      <w:r>
        <w:rPr>
          <w:rFonts w:ascii="仿宋" w:eastAsia="仿宋" w:hAnsi="仿宋" w:cs="宋体"/>
          <w:sz w:val="32"/>
          <w:szCs w:val="32"/>
        </w:rPr>
        <w:t>2021</w:t>
      </w:r>
      <w:r>
        <w:rPr>
          <w:rFonts w:ascii="仿宋" w:eastAsia="仿宋" w:hAnsi="仿宋" w:cs="宋体" w:hint="eastAsia"/>
          <w:sz w:val="32"/>
          <w:szCs w:val="32"/>
        </w:rPr>
        <w:t>年执行数</w:t>
      </w:r>
      <w:r>
        <w:rPr>
          <w:rFonts w:ascii="仿宋" w:eastAsia="仿宋" w:hAnsi="仿宋" w:cs="宋体"/>
          <w:sz w:val="32"/>
          <w:szCs w:val="32"/>
        </w:rPr>
        <w:t>92.40</w:t>
      </w:r>
      <w:r>
        <w:rPr>
          <w:rFonts w:ascii="仿宋" w:eastAsia="仿宋" w:hAnsi="仿宋" w:cs="宋体" w:hint="eastAsia"/>
          <w:sz w:val="32"/>
          <w:szCs w:val="32"/>
        </w:rPr>
        <w:t>万元，增加</w:t>
      </w:r>
      <w:r>
        <w:rPr>
          <w:rFonts w:ascii="仿宋" w:eastAsia="仿宋" w:hAnsi="仿宋" w:cs="宋体"/>
          <w:sz w:val="32"/>
          <w:szCs w:val="32"/>
        </w:rPr>
        <w:t>42.4</w:t>
      </w:r>
      <w:r>
        <w:rPr>
          <w:rFonts w:ascii="仿宋" w:eastAsia="仿宋" w:hAnsi="仿宋" w:cs="宋体" w:hint="eastAsia"/>
          <w:sz w:val="32"/>
          <w:szCs w:val="32"/>
        </w:rPr>
        <w:t>万元，增加</w:t>
      </w:r>
      <w:r>
        <w:rPr>
          <w:rFonts w:ascii="仿宋" w:eastAsia="仿宋" w:hAnsi="仿宋" w:cs="宋体"/>
          <w:sz w:val="32"/>
          <w:szCs w:val="32"/>
        </w:rPr>
        <w:t>45.89%</w:t>
      </w:r>
      <w:r>
        <w:rPr>
          <w:rFonts w:ascii="仿宋" w:eastAsia="仿宋" w:hAnsi="仿宋" w:cs="宋体" w:hint="eastAsia"/>
          <w:sz w:val="32"/>
          <w:szCs w:val="32"/>
        </w:rPr>
        <w:t>。</w:t>
      </w:r>
    </w:p>
    <w:p w:rsidR="00A07A6A" w:rsidRDefault="00A07A6A" w:rsidP="00EA4542">
      <w:pPr>
        <w:numPr>
          <w:ilvl w:val="0"/>
          <w:numId w:val="2"/>
        </w:numPr>
        <w:spacing w:line="660" w:lineRule="exact"/>
        <w:ind w:firstLineChars="200" w:firstLine="31680"/>
        <w:rPr>
          <w:rFonts w:ascii="仿宋_GB2312" w:eastAsia="仿宋_GB2312" w:hAnsi="仿宋_GB2312" w:cs="仿宋_GB2312"/>
          <w:color w:val="000000"/>
          <w:sz w:val="32"/>
          <w:szCs w:val="32"/>
        </w:rPr>
      </w:pPr>
      <w:r>
        <w:rPr>
          <w:rFonts w:ascii="仿宋" w:eastAsia="仿宋" w:hAnsi="仿宋" w:cs="宋体" w:hint="eastAsia"/>
          <w:sz w:val="32"/>
          <w:szCs w:val="32"/>
        </w:rPr>
        <w:t>社会保障和就业支出（类）财政对其他社会保险基金的补助（款）财政对工伤保险基金的补助（项）</w:t>
      </w:r>
      <w:r>
        <w:rPr>
          <w:rFonts w:ascii="仿宋" w:eastAsia="仿宋" w:hAnsi="仿宋" w:cs="宋体"/>
          <w:sz w:val="32"/>
          <w:szCs w:val="32"/>
        </w:rPr>
        <w:t>2022</w:t>
      </w:r>
      <w:r>
        <w:rPr>
          <w:rFonts w:ascii="仿宋" w:eastAsia="仿宋" w:hAnsi="仿宋" w:cs="宋体" w:hint="eastAsia"/>
          <w:sz w:val="32"/>
          <w:szCs w:val="32"/>
        </w:rPr>
        <w:t>年预算数</w:t>
      </w:r>
      <w:r>
        <w:rPr>
          <w:rFonts w:ascii="仿宋" w:eastAsia="仿宋" w:hAnsi="仿宋" w:cs="宋体"/>
          <w:sz w:val="32"/>
          <w:szCs w:val="32"/>
        </w:rPr>
        <w:t>1.13</w:t>
      </w:r>
      <w:r>
        <w:rPr>
          <w:rFonts w:ascii="仿宋" w:eastAsia="仿宋" w:hAnsi="仿宋" w:cs="宋体" w:hint="eastAsia"/>
          <w:sz w:val="32"/>
          <w:szCs w:val="32"/>
        </w:rPr>
        <w:t>万元，比</w:t>
      </w:r>
      <w:r>
        <w:rPr>
          <w:rFonts w:ascii="仿宋" w:eastAsia="仿宋" w:hAnsi="仿宋" w:cs="宋体"/>
          <w:sz w:val="32"/>
          <w:szCs w:val="32"/>
        </w:rPr>
        <w:t>2021</w:t>
      </w:r>
      <w:r>
        <w:rPr>
          <w:rFonts w:ascii="仿宋" w:eastAsia="仿宋" w:hAnsi="仿宋" w:cs="宋体" w:hint="eastAsia"/>
          <w:sz w:val="32"/>
          <w:szCs w:val="32"/>
        </w:rPr>
        <w:t>年执行数</w:t>
      </w:r>
      <w:r>
        <w:rPr>
          <w:rFonts w:ascii="仿宋" w:eastAsia="仿宋" w:hAnsi="仿宋" w:cs="宋体"/>
          <w:sz w:val="32"/>
          <w:szCs w:val="32"/>
        </w:rPr>
        <w:t>1.37</w:t>
      </w:r>
      <w:r>
        <w:rPr>
          <w:rFonts w:ascii="仿宋" w:eastAsia="仿宋" w:hAnsi="仿宋" w:cs="宋体" w:hint="eastAsia"/>
          <w:sz w:val="32"/>
          <w:szCs w:val="32"/>
        </w:rPr>
        <w:t>万元，减少</w:t>
      </w:r>
      <w:r>
        <w:rPr>
          <w:rFonts w:ascii="仿宋" w:eastAsia="仿宋" w:hAnsi="仿宋" w:cs="宋体"/>
          <w:sz w:val="32"/>
          <w:szCs w:val="32"/>
        </w:rPr>
        <w:t>0.24</w:t>
      </w:r>
      <w:r>
        <w:rPr>
          <w:rFonts w:ascii="仿宋" w:eastAsia="仿宋" w:hAnsi="仿宋" w:cs="宋体" w:hint="eastAsia"/>
          <w:sz w:val="32"/>
          <w:szCs w:val="32"/>
        </w:rPr>
        <w:t>万元，下降</w:t>
      </w:r>
      <w:r>
        <w:rPr>
          <w:rFonts w:ascii="仿宋" w:eastAsia="仿宋" w:hAnsi="仿宋" w:cs="宋体"/>
          <w:sz w:val="32"/>
          <w:szCs w:val="32"/>
        </w:rPr>
        <w:t>17.52%</w:t>
      </w:r>
      <w:r>
        <w:rPr>
          <w:rFonts w:ascii="仿宋" w:eastAsia="仿宋" w:hAnsi="仿宋" w:cs="宋体" w:hint="eastAsia"/>
          <w:sz w:val="32"/>
          <w:szCs w:val="32"/>
        </w:rPr>
        <w:t>；</w:t>
      </w:r>
    </w:p>
    <w:p w:rsidR="00A07A6A" w:rsidRDefault="00A07A6A" w:rsidP="00EA4542">
      <w:pPr>
        <w:spacing w:line="660" w:lineRule="exact"/>
        <w:ind w:firstLineChars="200" w:firstLine="31680"/>
        <w:rPr>
          <w:rFonts w:ascii="仿宋" w:eastAsia="仿宋" w:hAnsi="仿宋" w:cs="宋体"/>
          <w:sz w:val="32"/>
          <w:szCs w:val="32"/>
        </w:rPr>
      </w:pPr>
      <w:r>
        <w:rPr>
          <w:rFonts w:ascii="仿宋" w:eastAsia="仿宋" w:hAnsi="仿宋" w:cs="宋体"/>
          <w:sz w:val="32"/>
          <w:szCs w:val="32"/>
        </w:rPr>
        <w:t xml:space="preserve">   5</w:t>
      </w:r>
      <w:r>
        <w:rPr>
          <w:rFonts w:ascii="仿宋" w:eastAsia="仿宋" w:hAnsi="仿宋" w:cs="宋体" w:hint="eastAsia"/>
          <w:sz w:val="32"/>
          <w:szCs w:val="32"/>
        </w:rPr>
        <w:t>、社会保障和就业支出（类）财政对其他社会保险基金的补助（款）财政对失业保险基金的补助（项）</w:t>
      </w:r>
      <w:r>
        <w:rPr>
          <w:rFonts w:ascii="仿宋" w:eastAsia="仿宋" w:hAnsi="仿宋" w:cs="宋体"/>
          <w:sz w:val="32"/>
          <w:szCs w:val="32"/>
        </w:rPr>
        <w:t>2022</w:t>
      </w:r>
      <w:r>
        <w:rPr>
          <w:rFonts w:ascii="仿宋" w:eastAsia="仿宋" w:hAnsi="仿宋" w:cs="宋体" w:hint="eastAsia"/>
          <w:sz w:val="32"/>
          <w:szCs w:val="32"/>
        </w:rPr>
        <w:t>年预算数</w:t>
      </w:r>
      <w:r>
        <w:rPr>
          <w:rFonts w:ascii="仿宋" w:eastAsia="仿宋" w:hAnsi="仿宋" w:cs="宋体"/>
          <w:sz w:val="32"/>
          <w:szCs w:val="32"/>
        </w:rPr>
        <w:t>1.42</w:t>
      </w:r>
      <w:r>
        <w:rPr>
          <w:rFonts w:ascii="仿宋" w:eastAsia="仿宋" w:hAnsi="仿宋" w:cs="宋体" w:hint="eastAsia"/>
          <w:sz w:val="32"/>
          <w:szCs w:val="32"/>
        </w:rPr>
        <w:t>万元，比</w:t>
      </w:r>
      <w:r>
        <w:rPr>
          <w:rFonts w:ascii="仿宋" w:eastAsia="仿宋" w:hAnsi="仿宋" w:cs="宋体"/>
          <w:sz w:val="32"/>
          <w:szCs w:val="32"/>
        </w:rPr>
        <w:t>2021</w:t>
      </w:r>
      <w:r>
        <w:rPr>
          <w:rFonts w:ascii="仿宋" w:eastAsia="仿宋" w:hAnsi="仿宋" w:cs="宋体" w:hint="eastAsia"/>
          <w:sz w:val="32"/>
          <w:szCs w:val="32"/>
        </w:rPr>
        <w:t>年执行数</w:t>
      </w:r>
      <w:r>
        <w:rPr>
          <w:rFonts w:ascii="仿宋" w:eastAsia="仿宋" w:hAnsi="仿宋" w:cs="宋体"/>
          <w:sz w:val="32"/>
          <w:szCs w:val="32"/>
        </w:rPr>
        <w:t>0.83</w:t>
      </w:r>
      <w:r>
        <w:rPr>
          <w:rFonts w:ascii="仿宋" w:eastAsia="仿宋" w:hAnsi="仿宋" w:cs="宋体" w:hint="eastAsia"/>
          <w:sz w:val="32"/>
          <w:szCs w:val="32"/>
        </w:rPr>
        <w:t>万元增加</w:t>
      </w:r>
      <w:r>
        <w:rPr>
          <w:rFonts w:ascii="仿宋" w:eastAsia="仿宋" w:hAnsi="仿宋" w:cs="宋体"/>
          <w:sz w:val="32"/>
          <w:szCs w:val="32"/>
        </w:rPr>
        <w:t>0.03</w:t>
      </w:r>
      <w:r>
        <w:rPr>
          <w:rFonts w:ascii="仿宋" w:eastAsia="仿宋" w:hAnsi="仿宋" w:cs="宋体" w:hint="eastAsia"/>
          <w:sz w:val="32"/>
          <w:szCs w:val="32"/>
        </w:rPr>
        <w:t>，增加</w:t>
      </w:r>
      <w:r>
        <w:rPr>
          <w:rFonts w:ascii="仿宋" w:eastAsia="仿宋" w:hAnsi="仿宋" w:cs="宋体"/>
          <w:sz w:val="32"/>
          <w:szCs w:val="32"/>
        </w:rPr>
        <w:t>91.09%</w:t>
      </w:r>
      <w:r>
        <w:rPr>
          <w:rFonts w:ascii="仿宋" w:eastAsia="仿宋" w:hAnsi="仿宋" w:cs="宋体" w:hint="eastAsia"/>
          <w:sz w:val="32"/>
          <w:szCs w:val="32"/>
        </w:rPr>
        <w:t>。</w:t>
      </w:r>
    </w:p>
    <w:p w:rsidR="00A07A6A" w:rsidRPr="009D2BB1" w:rsidRDefault="00A07A6A" w:rsidP="00EA4542">
      <w:pPr>
        <w:spacing w:line="660" w:lineRule="exact"/>
        <w:ind w:firstLineChars="200" w:firstLine="31680"/>
        <w:rPr>
          <w:rFonts w:ascii="仿宋" w:eastAsia="仿宋" w:hAnsi="仿宋" w:cs="宋体"/>
          <w:sz w:val="32"/>
          <w:szCs w:val="32"/>
        </w:rPr>
      </w:pPr>
      <w:r>
        <w:rPr>
          <w:rFonts w:ascii="仿宋" w:eastAsia="仿宋" w:hAnsi="仿宋" w:cs="宋体"/>
          <w:sz w:val="32"/>
          <w:szCs w:val="32"/>
        </w:rPr>
        <w:t xml:space="preserve"> 6</w:t>
      </w:r>
      <w:r>
        <w:rPr>
          <w:rFonts w:ascii="仿宋" w:eastAsia="仿宋" w:hAnsi="仿宋" w:cs="宋体" w:hint="eastAsia"/>
          <w:sz w:val="32"/>
          <w:szCs w:val="32"/>
        </w:rPr>
        <w:t>、卫生健康支出（类）</w:t>
      </w:r>
      <w:r w:rsidRPr="009D2BB1">
        <w:rPr>
          <w:rFonts w:ascii="仿宋" w:eastAsia="仿宋" w:hAnsi="仿宋" w:cs="宋体" w:hint="eastAsia"/>
          <w:sz w:val="32"/>
          <w:szCs w:val="32"/>
        </w:rPr>
        <w:t>行政事业单位医疗（款）公务员医疗补助（项）</w:t>
      </w:r>
      <w:r w:rsidRPr="009D2BB1">
        <w:rPr>
          <w:rFonts w:ascii="仿宋" w:eastAsia="仿宋" w:hAnsi="仿宋" w:cs="宋体"/>
          <w:sz w:val="32"/>
          <w:szCs w:val="32"/>
        </w:rPr>
        <w:t>2022</w:t>
      </w:r>
      <w:r w:rsidRPr="009D2BB1">
        <w:rPr>
          <w:rFonts w:ascii="仿宋" w:eastAsia="仿宋" w:hAnsi="仿宋" w:cs="宋体" w:hint="eastAsia"/>
          <w:sz w:val="32"/>
          <w:szCs w:val="32"/>
        </w:rPr>
        <w:t>年预算数</w:t>
      </w:r>
      <w:r w:rsidRPr="009D2BB1">
        <w:rPr>
          <w:rFonts w:ascii="仿宋" w:eastAsia="仿宋" w:hAnsi="仿宋" w:cs="宋体"/>
          <w:sz w:val="32"/>
          <w:szCs w:val="32"/>
        </w:rPr>
        <w:t>11.18</w:t>
      </w:r>
      <w:r w:rsidRPr="009D2BB1">
        <w:rPr>
          <w:rFonts w:ascii="仿宋" w:eastAsia="仿宋" w:hAnsi="仿宋" w:cs="宋体" w:hint="eastAsia"/>
          <w:sz w:val="32"/>
          <w:szCs w:val="32"/>
        </w:rPr>
        <w:t>万元，比</w:t>
      </w:r>
      <w:r w:rsidRPr="009D2BB1">
        <w:rPr>
          <w:rFonts w:ascii="仿宋" w:eastAsia="仿宋" w:hAnsi="仿宋" w:cs="宋体"/>
          <w:sz w:val="32"/>
          <w:szCs w:val="32"/>
        </w:rPr>
        <w:t>2021</w:t>
      </w:r>
      <w:r w:rsidRPr="009D2BB1">
        <w:rPr>
          <w:rFonts w:ascii="仿宋" w:eastAsia="仿宋" w:hAnsi="仿宋" w:cs="宋体" w:hint="eastAsia"/>
          <w:sz w:val="32"/>
          <w:szCs w:val="32"/>
        </w:rPr>
        <w:t>年执行数</w:t>
      </w:r>
      <w:r w:rsidRPr="009D2BB1">
        <w:rPr>
          <w:rFonts w:ascii="仿宋" w:eastAsia="仿宋" w:hAnsi="仿宋" w:cs="宋体"/>
          <w:sz w:val="32"/>
          <w:szCs w:val="32"/>
        </w:rPr>
        <w:t>14.39</w:t>
      </w:r>
      <w:r w:rsidRPr="009D2BB1">
        <w:rPr>
          <w:rFonts w:ascii="仿宋" w:eastAsia="仿宋" w:hAnsi="仿宋" w:cs="宋体" w:hint="eastAsia"/>
          <w:sz w:val="32"/>
          <w:szCs w:val="32"/>
        </w:rPr>
        <w:t>万元，减少</w:t>
      </w:r>
      <w:r w:rsidRPr="009D2BB1">
        <w:rPr>
          <w:rFonts w:ascii="仿宋" w:eastAsia="仿宋" w:hAnsi="仿宋" w:cs="宋体"/>
          <w:sz w:val="32"/>
          <w:szCs w:val="32"/>
        </w:rPr>
        <w:t>3.21</w:t>
      </w:r>
      <w:r w:rsidRPr="009D2BB1">
        <w:rPr>
          <w:rFonts w:ascii="仿宋" w:eastAsia="仿宋" w:hAnsi="仿宋" w:cs="宋体" w:hint="eastAsia"/>
          <w:sz w:val="32"/>
          <w:szCs w:val="32"/>
        </w:rPr>
        <w:t>万元；</w:t>
      </w:r>
      <w:r>
        <w:rPr>
          <w:rFonts w:ascii="仿宋" w:eastAsia="仿宋" w:hAnsi="仿宋" w:cs="宋体" w:hint="eastAsia"/>
          <w:sz w:val="32"/>
          <w:szCs w:val="32"/>
        </w:rPr>
        <w:t>增长</w:t>
      </w:r>
      <w:r>
        <w:rPr>
          <w:rFonts w:ascii="仿宋" w:eastAsia="仿宋" w:hAnsi="仿宋" w:cs="宋体"/>
          <w:sz w:val="32"/>
          <w:szCs w:val="32"/>
        </w:rPr>
        <w:t>22.31%</w:t>
      </w:r>
      <w:r>
        <w:rPr>
          <w:rFonts w:ascii="仿宋" w:eastAsia="仿宋" w:hAnsi="仿宋" w:cs="宋体" w:hint="eastAsia"/>
          <w:sz w:val="32"/>
          <w:szCs w:val="32"/>
        </w:rPr>
        <w:t>。</w:t>
      </w:r>
    </w:p>
    <w:p w:rsidR="00A07A6A" w:rsidRPr="009D2BB1" w:rsidRDefault="00A07A6A" w:rsidP="00EA4542">
      <w:pPr>
        <w:spacing w:line="660" w:lineRule="exact"/>
        <w:ind w:firstLineChars="200" w:firstLine="31680"/>
        <w:rPr>
          <w:rFonts w:ascii="仿宋" w:eastAsia="仿宋" w:hAnsi="仿宋" w:cs="宋体"/>
          <w:sz w:val="32"/>
          <w:szCs w:val="32"/>
        </w:rPr>
      </w:pPr>
      <w:r>
        <w:rPr>
          <w:rFonts w:ascii="仿宋" w:eastAsia="仿宋" w:hAnsi="仿宋" w:cs="宋体"/>
          <w:sz w:val="32"/>
          <w:szCs w:val="32"/>
        </w:rPr>
        <w:t xml:space="preserve"> 7</w:t>
      </w:r>
      <w:r>
        <w:rPr>
          <w:rFonts w:ascii="仿宋" w:eastAsia="仿宋" w:hAnsi="仿宋" w:cs="宋体" w:hint="eastAsia"/>
          <w:sz w:val="32"/>
          <w:szCs w:val="32"/>
        </w:rPr>
        <w:t>、卫生健康支出（类）</w:t>
      </w:r>
      <w:r w:rsidRPr="009D2BB1">
        <w:rPr>
          <w:rFonts w:ascii="仿宋" w:eastAsia="仿宋" w:hAnsi="仿宋" w:cs="宋体" w:hint="eastAsia"/>
          <w:sz w:val="32"/>
          <w:szCs w:val="32"/>
        </w:rPr>
        <w:t>财政对基本医疗保险基金的补助（款）财政对职工基本医疗保险基金的补助（项）</w:t>
      </w:r>
      <w:r w:rsidRPr="009D2BB1">
        <w:rPr>
          <w:rFonts w:ascii="仿宋" w:eastAsia="仿宋" w:hAnsi="仿宋" w:cs="宋体"/>
          <w:sz w:val="32"/>
          <w:szCs w:val="32"/>
        </w:rPr>
        <w:t>2022</w:t>
      </w:r>
      <w:r w:rsidRPr="009D2BB1">
        <w:rPr>
          <w:rFonts w:ascii="仿宋" w:eastAsia="仿宋" w:hAnsi="仿宋" w:cs="宋体" w:hint="eastAsia"/>
          <w:sz w:val="32"/>
          <w:szCs w:val="32"/>
        </w:rPr>
        <w:t>年预算数</w:t>
      </w:r>
      <w:r w:rsidRPr="009D2BB1">
        <w:rPr>
          <w:rFonts w:ascii="仿宋" w:eastAsia="仿宋" w:hAnsi="仿宋" w:cs="宋体"/>
          <w:sz w:val="32"/>
          <w:szCs w:val="32"/>
        </w:rPr>
        <w:t>71.3</w:t>
      </w:r>
      <w:r w:rsidRPr="009D2BB1">
        <w:rPr>
          <w:rFonts w:ascii="仿宋" w:eastAsia="仿宋" w:hAnsi="仿宋" w:cs="宋体" w:hint="eastAsia"/>
          <w:sz w:val="32"/>
          <w:szCs w:val="32"/>
        </w:rPr>
        <w:t>万元，比</w:t>
      </w:r>
      <w:r w:rsidRPr="009D2BB1">
        <w:rPr>
          <w:rFonts w:ascii="仿宋" w:eastAsia="仿宋" w:hAnsi="仿宋" w:cs="宋体"/>
          <w:sz w:val="32"/>
          <w:szCs w:val="32"/>
        </w:rPr>
        <w:t>2021</w:t>
      </w:r>
      <w:r w:rsidRPr="009D2BB1">
        <w:rPr>
          <w:rFonts w:ascii="仿宋" w:eastAsia="仿宋" w:hAnsi="仿宋" w:cs="宋体" w:hint="eastAsia"/>
          <w:sz w:val="32"/>
          <w:szCs w:val="32"/>
        </w:rPr>
        <w:t>年执行数</w:t>
      </w:r>
      <w:r w:rsidRPr="009D2BB1">
        <w:rPr>
          <w:rFonts w:ascii="仿宋" w:eastAsia="仿宋" w:hAnsi="仿宋" w:cs="宋体"/>
          <w:sz w:val="32"/>
          <w:szCs w:val="32"/>
        </w:rPr>
        <w:t>58.43</w:t>
      </w:r>
      <w:r w:rsidRPr="009D2BB1">
        <w:rPr>
          <w:rFonts w:ascii="仿宋" w:eastAsia="仿宋" w:hAnsi="仿宋" w:cs="宋体" w:hint="eastAsia"/>
          <w:sz w:val="32"/>
          <w:szCs w:val="32"/>
        </w:rPr>
        <w:t>万元，增加</w:t>
      </w:r>
      <w:r w:rsidRPr="009D2BB1">
        <w:rPr>
          <w:rFonts w:ascii="仿宋" w:eastAsia="仿宋" w:hAnsi="仿宋" w:cs="宋体"/>
          <w:sz w:val="32"/>
          <w:szCs w:val="32"/>
        </w:rPr>
        <w:t>12.87</w:t>
      </w:r>
      <w:r w:rsidRPr="009D2BB1">
        <w:rPr>
          <w:rFonts w:ascii="仿宋" w:eastAsia="仿宋" w:hAnsi="仿宋" w:cs="宋体" w:hint="eastAsia"/>
          <w:sz w:val="32"/>
          <w:szCs w:val="32"/>
        </w:rPr>
        <w:t>万元，</w:t>
      </w:r>
      <w:r>
        <w:rPr>
          <w:rFonts w:ascii="仿宋" w:eastAsia="仿宋" w:hAnsi="仿宋" w:cs="宋体" w:hint="eastAsia"/>
          <w:sz w:val="32"/>
          <w:szCs w:val="32"/>
        </w:rPr>
        <w:t>增长</w:t>
      </w:r>
      <w:r>
        <w:rPr>
          <w:rFonts w:ascii="仿宋" w:eastAsia="仿宋" w:hAnsi="仿宋" w:cs="宋体"/>
          <w:sz w:val="32"/>
          <w:szCs w:val="32"/>
        </w:rPr>
        <w:t>22.03%</w:t>
      </w:r>
      <w:r>
        <w:rPr>
          <w:rFonts w:ascii="仿宋" w:eastAsia="仿宋" w:hAnsi="仿宋" w:cs="宋体" w:hint="eastAsia"/>
          <w:sz w:val="32"/>
          <w:szCs w:val="32"/>
        </w:rPr>
        <w:t>。</w:t>
      </w:r>
    </w:p>
    <w:p w:rsidR="00A07A6A" w:rsidRDefault="00A07A6A" w:rsidP="00EA4542">
      <w:pPr>
        <w:spacing w:line="660" w:lineRule="exact"/>
        <w:ind w:firstLineChars="200" w:firstLine="31680"/>
        <w:rPr>
          <w:rFonts w:ascii="仿宋" w:eastAsia="仿宋" w:hAnsi="仿宋" w:cs="宋体"/>
          <w:sz w:val="32"/>
          <w:szCs w:val="32"/>
        </w:rPr>
      </w:pPr>
      <w:r>
        <w:rPr>
          <w:rFonts w:ascii="仿宋" w:eastAsia="仿宋" w:hAnsi="仿宋" w:cs="宋体"/>
          <w:sz w:val="32"/>
          <w:szCs w:val="32"/>
        </w:rPr>
        <w:t>8</w:t>
      </w:r>
      <w:r>
        <w:rPr>
          <w:rFonts w:ascii="仿宋" w:eastAsia="仿宋" w:hAnsi="仿宋" w:cs="宋体" w:hint="eastAsia"/>
          <w:sz w:val="32"/>
          <w:szCs w:val="32"/>
        </w:rPr>
        <w:t>、住房保障支出（类）住房改革支出（款）住房公积金（项）</w:t>
      </w:r>
      <w:r>
        <w:rPr>
          <w:rFonts w:ascii="仿宋" w:eastAsia="仿宋" w:hAnsi="仿宋" w:cs="宋体"/>
          <w:sz w:val="32"/>
          <w:szCs w:val="32"/>
        </w:rPr>
        <w:t>2022</w:t>
      </w:r>
      <w:r>
        <w:rPr>
          <w:rFonts w:ascii="仿宋" w:eastAsia="仿宋" w:hAnsi="仿宋" w:cs="宋体" w:hint="eastAsia"/>
          <w:sz w:val="32"/>
          <w:szCs w:val="32"/>
        </w:rPr>
        <w:t>年预算数</w:t>
      </w:r>
      <w:r>
        <w:rPr>
          <w:rFonts w:ascii="仿宋" w:eastAsia="仿宋" w:hAnsi="仿宋" w:cs="宋体"/>
          <w:sz w:val="32"/>
          <w:szCs w:val="32"/>
        </w:rPr>
        <w:t>109</w:t>
      </w:r>
      <w:r>
        <w:rPr>
          <w:rFonts w:ascii="仿宋" w:eastAsia="仿宋" w:hAnsi="仿宋" w:cs="宋体" w:hint="eastAsia"/>
          <w:sz w:val="32"/>
          <w:szCs w:val="32"/>
        </w:rPr>
        <w:t>万元，比</w:t>
      </w:r>
      <w:r>
        <w:rPr>
          <w:rFonts w:ascii="仿宋" w:eastAsia="仿宋" w:hAnsi="仿宋" w:cs="宋体"/>
          <w:sz w:val="32"/>
          <w:szCs w:val="32"/>
        </w:rPr>
        <w:t>2021</w:t>
      </w:r>
      <w:r>
        <w:rPr>
          <w:rFonts w:ascii="仿宋" w:eastAsia="仿宋" w:hAnsi="仿宋" w:cs="宋体" w:hint="eastAsia"/>
          <w:sz w:val="32"/>
          <w:szCs w:val="32"/>
        </w:rPr>
        <w:t>年执行数</w:t>
      </w:r>
      <w:r>
        <w:rPr>
          <w:rFonts w:ascii="仿宋" w:eastAsia="仿宋" w:hAnsi="仿宋" w:cs="宋体"/>
          <w:sz w:val="32"/>
          <w:szCs w:val="32"/>
        </w:rPr>
        <w:t>88.21</w:t>
      </w:r>
      <w:r>
        <w:rPr>
          <w:rFonts w:ascii="仿宋" w:eastAsia="仿宋" w:hAnsi="仿宋" w:cs="宋体" w:hint="eastAsia"/>
          <w:sz w:val="32"/>
          <w:szCs w:val="32"/>
        </w:rPr>
        <w:t>万元，增加</w:t>
      </w:r>
      <w:r>
        <w:rPr>
          <w:rFonts w:ascii="仿宋" w:eastAsia="仿宋" w:hAnsi="仿宋" w:cs="宋体"/>
          <w:sz w:val="32"/>
          <w:szCs w:val="32"/>
        </w:rPr>
        <w:t>20.79</w:t>
      </w:r>
      <w:r>
        <w:rPr>
          <w:rFonts w:ascii="仿宋" w:eastAsia="仿宋" w:hAnsi="仿宋" w:cs="宋体" w:hint="eastAsia"/>
          <w:sz w:val="32"/>
          <w:szCs w:val="32"/>
        </w:rPr>
        <w:t>万元，增长</w:t>
      </w:r>
      <w:r>
        <w:rPr>
          <w:rFonts w:ascii="仿宋" w:eastAsia="仿宋" w:hAnsi="仿宋" w:cs="宋体"/>
          <w:sz w:val="32"/>
          <w:szCs w:val="32"/>
        </w:rPr>
        <w:t>23.57%</w:t>
      </w:r>
      <w:r>
        <w:rPr>
          <w:rFonts w:ascii="仿宋" w:eastAsia="仿宋" w:hAnsi="仿宋" w:cs="宋体" w:hint="eastAsia"/>
          <w:sz w:val="32"/>
          <w:szCs w:val="32"/>
        </w:rPr>
        <w:t>。主要原因：为人员调整。</w:t>
      </w:r>
    </w:p>
    <w:p w:rsidR="00A07A6A" w:rsidRDefault="00A07A6A" w:rsidP="00EA4542">
      <w:pPr>
        <w:spacing w:line="660" w:lineRule="exact"/>
        <w:ind w:firstLineChars="200" w:firstLine="31680"/>
        <w:rPr>
          <w:rFonts w:ascii="仿宋" w:eastAsia="仿宋" w:hAnsi="仿宋" w:cs="宋体"/>
          <w:sz w:val="32"/>
          <w:szCs w:val="32"/>
        </w:rPr>
      </w:pPr>
      <w:r>
        <w:rPr>
          <w:rFonts w:ascii="仿宋" w:eastAsia="仿宋" w:hAnsi="仿宋" w:cs="宋体"/>
          <w:sz w:val="32"/>
          <w:szCs w:val="32"/>
        </w:rPr>
        <w:t xml:space="preserve"> 8</w:t>
      </w:r>
      <w:r>
        <w:rPr>
          <w:rFonts w:ascii="仿宋" w:eastAsia="仿宋" w:hAnsi="仿宋" w:cs="宋体" w:hint="eastAsia"/>
          <w:sz w:val="32"/>
          <w:szCs w:val="32"/>
        </w:rPr>
        <w:t>、教育支出（类）普通教育（款）其他普通教育支出（项）</w:t>
      </w:r>
      <w:r>
        <w:rPr>
          <w:rFonts w:ascii="仿宋" w:eastAsia="仿宋" w:hAnsi="仿宋" w:cs="宋体"/>
          <w:sz w:val="32"/>
          <w:szCs w:val="32"/>
        </w:rPr>
        <w:t>2022</w:t>
      </w:r>
      <w:r>
        <w:rPr>
          <w:rFonts w:ascii="仿宋" w:eastAsia="仿宋" w:hAnsi="仿宋" w:cs="宋体" w:hint="eastAsia"/>
          <w:sz w:val="32"/>
          <w:szCs w:val="32"/>
        </w:rPr>
        <w:t>年预算数</w:t>
      </w:r>
      <w:r>
        <w:rPr>
          <w:rFonts w:ascii="仿宋" w:eastAsia="仿宋" w:hAnsi="仿宋" w:cs="宋体"/>
          <w:sz w:val="32"/>
          <w:szCs w:val="32"/>
        </w:rPr>
        <w:t>1175.6</w:t>
      </w:r>
      <w:r>
        <w:rPr>
          <w:rFonts w:ascii="仿宋" w:eastAsia="仿宋" w:hAnsi="仿宋" w:cs="宋体" w:hint="eastAsia"/>
          <w:sz w:val="32"/>
          <w:szCs w:val="32"/>
        </w:rPr>
        <w:t>万元，比</w:t>
      </w:r>
      <w:r>
        <w:rPr>
          <w:rFonts w:ascii="仿宋" w:eastAsia="仿宋" w:hAnsi="仿宋" w:cs="宋体"/>
          <w:sz w:val="32"/>
          <w:szCs w:val="32"/>
        </w:rPr>
        <w:t>2021</w:t>
      </w:r>
      <w:r>
        <w:rPr>
          <w:rFonts w:ascii="仿宋" w:eastAsia="仿宋" w:hAnsi="仿宋" w:cs="宋体" w:hint="eastAsia"/>
          <w:sz w:val="32"/>
          <w:szCs w:val="32"/>
        </w:rPr>
        <w:t>年执行数</w:t>
      </w:r>
      <w:r>
        <w:rPr>
          <w:rFonts w:ascii="仿宋" w:eastAsia="仿宋" w:hAnsi="仿宋" w:cs="宋体"/>
          <w:sz w:val="32"/>
          <w:szCs w:val="32"/>
        </w:rPr>
        <w:t>1093.2</w:t>
      </w:r>
      <w:r>
        <w:rPr>
          <w:rFonts w:ascii="仿宋" w:eastAsia="仿宋" w:hAnsi="仿宋" w:cs="宋体" w:hint="eastAsia"/>
          <w:sz w:val="32"/>
          <w:szCs w:val="32"/>
        </w:rPr>
        <w:t>万元，增加</w:t>
      </w:r>
      <w:r>
        <w:rPr>
          <w:rFonts w:ascii="仿宋" w:eastAsia="仿宋" w:hAnsi="仿宋" w:cs="宋体"/>
          <w:sz w:val="32"/>
          <w:szCs w:val="32"/>
        </w:rPr>
        <w:t>82.4</w:t>
      </w:r>
      <w:r>
        <w:rPr>
          <w:rFonts w:ascii="仿宋" w:eastAsia="仿宋" w:hAnsi="仿宋" w:cs="宋体" w:hint="eastAsia"/>
          <w:sz w:val="32"/>
          <w:szCs w:val="32"/>
        </w:rPr>
        <w:t>万元，增加</w:t>
      </w:r>
      <w:r>
        <w:rPr>
          <w:rFonts w:ascii="仿宋" w:eastAsia="仿宋" w:hAnsi="仿宋" w:cs="宋体"/>
          <w:sz w:val="32"/>
          <w:szCs w:val="32"/>
        </w:rPr>
        <w:t>7.53%</w:t>
      </w:r>
      <w:r>
        <w:rPr>
          <w:rFonts w:ascii="仿宋" w:eastAsia="仿宋" w:hAnsi="仿宋" w:cs="宋体" w:hint="eastAsia"/>
          <w:sz w:val="32"/>
          <w:szCs w:val="32"/>
        </w:rPr>
        <w:t>，主要原因是增加教育投入。</w:t>
      </w:r>
    </w:p>
    <w:p w:rsidR="00A07A6A" w:rsidRDefault="00A07A6A" w:rsidP="00EA4542">
      <w:pPr>
        <w:spacing w:line="660" w:lineRule="exact"/>
        <w:ind w:firstLineChars="200" w:firstLine="31680"/>
        <w:rPr>
          <w:rFonts w:ascii="仿宋" w:eastAsia="仿宋" w:hAnsi="仿宋" w:cs="宋体"/>
          <w:sz w:val="32"/>
          <w:szCs w:val="32"/>
        </w:rPr>
      </w:pPr>
      <w:r>
        <w:rPr>
          <w:rFonts w:ascii="仿宋" w:eastAsia="仿宋" w:hAnsi="仿宋" w:cs="宋体"/>
          <w:sz w:val="32"/>
          <w:szCs w:val="32"/>
        </w:rPr>
        <w:t xml:space="preserve"> 9</w:t>
      </w:r>
      <w:r>
        <w:rPr>
          <w:rFonts w:ascii="仿宋" w:eastAsia="仿宋" w:hAnsi="仿宋" w:cs="宋体" w:hint="eastAsia"/>
          <w:sz w:val="32"/>
          <w:szCs w:val="32"/>
        </w:rPr>
        <w:t>、一般公共服务支出（类）政府办公厅（室）及相关机构事物支出（款）一般行政管理事务（项）</w:t>
      </w:r>
      <w:r>
        <w:rPr>
          <w:rFonts w:ascii="仿宋" w:eastAsia="仿宋" w:hAnsi="仿宋" w:cs="宋体"/>
          <w:sz w:val="32"/>
          <w:szCs w:val="32"/>
        </w:rPr>
        <w:t>2022</w:t>
      </w:r>
      <w:r>
        <w:rPr>
          <w:rFonts w:ascii="仿宋" w:eastAsia="仿宋" w:hAnsi="仿宋" w:cs="宋体" w:hint="eastAsia"/>
          <w:sz w:val="32"/>
          <w:szCs w:val="32"/>
        </w:rPr>
        <w:t>年预算数</w:t>
      </w:r>
      <w:r>
        <w:rPr>
          <w:rFonts w:ascii="仿宋" w:eastAsia="仿宋" w:hAnsi="仿宋" w:cs="宋体"/>
          <w:sz w:val="32"/>
          <w:szCs w:val="32"/>
        </w:rPr>
        <w:t>363.56</w:t>
      </w:r>
      <w:r>
        <w:rPr>
          <w:rFonts w:ascii="仿宋" w:eastAsia="仿宋" w:hAnsi="仿宋" w:cs="宋体" w:hint="eastAsia"/>
          <w:sz w:val="32"/>
          <w:szCs w:val="32"/>
        </w:rPr>
        <w:t>万元，比</w:t>
      </w:r>
      <w:r>
        <w:rPr>
          <w:rFonts w:ascii="仿宋" w:eastAsia="仿宋" w:hAnsi="仿宋" w:cs="宋体"/>
          <w:sz w:val="32"/>
          <w:szCs w:val="32"/>
        </w:rPr>
        <w:t>2021</w:t>
      </w:r>
      <w:r>
        <w:rPr>
          <w:rFonts w:ascii="仿宋" w:eastAsia="仿宋" w:hAnsi="仿宋" w:cs="宋体" w:hint="eastAsia"/>
          <w:sz w:val="32"/>
          <w:szCs w:val="32"/>
        </w:rPr>
        <w:t>年执行数</w:t>
      </w:r>
      <w:r>
        <w:rPr>
          <w:rFonts w:ascii="仿宋" w:eastAsia="仿宋" w:hAnsi="仿宋" w:cs="宋体"/>
          <w:sz w:val="32"/>
          <w:szCs w:val="32"/>
        </w:rPr>
        <w:t>68.56</w:t>
      </w:r>
      <w:r>
        <w:rPr>
          <w:rFonts w:ascii="仿宋" w:eastAsia="仿宋" w:hAnsi="仿宋" w:cs="宋体" w:hint="eastAsia"/>
          <w:sz w:val="32"/>
          <w:szCs w:val="32"/>
        </w:rPr>
        <w:t>万元，增加</w:t>
      </w:r>
      <w:r>
        <w:rPr>
          <w:rFonts w:ascii="仿宋" w:eastAsia="仿宋" w:hAnsi="仿宋" w:cs="宋体"/>
          <w:sz w:val="32"/>
          <w:szCs w:val="32"/>
        </w:rPr>
        <w:t>295</w:t>
      </w:r>
      <w:r>
        <w:rPr>
          <w:rFonts w:ascii="仿宋" w:eastAsia="仿宋" w:hAnsi="仿宋" w:cs="宋体" w:hint="eastAsia"/>
          <w:sz w:val="32"/>
          <w:szCs w:val="32"/>
        </w:rPr>
        <w:t>万元，增加</w:t>
      </w:r>
      <w:r>
        <w:rPr>
          <w:rFonts w:ascii="仿宋" w:eastAsia="仿宋" w:hAnsi="仿宋" w:cs="宋体"/>
          <w:sz w:val="32"/>
          <w:szCs w:val="32"/>
        </w:rPr>
        <w:t>430.28%</w:t>
      </w:r>
      <w:r>
        <w:rPr>
          <w:rFonts w:ascii="仿宋" w:eastAsia="仿宋" w:hAnsi="仿宋" w:cs="宋体" w:hint="eastAsia"/>
          <w:sz w:val="32"/>
          <w:szCs w:val="32"/>
        </w:rPr>
        <w:t>，主要原因是专项经费增加。</w:t>
      </w:r>
    </w:p>
    <w:p w:rsidR="00A07A6A" w:rsidRDefault="00A07A6A" w:rsidP="00EA4542">
      <w:pPr>
        <w:spacing w:line="660" w:lineRule="exact"/>
        <w:ind w:firstLineChars="200" w:firstLine="31680"/>
        <w:rPr>
          <w:rFonts w:ascii="仿宋" w:eastAsia="仿宋" w:hAnsi="仿宋" w:cs="宋体"/>
          <w:sz w:val="32"/>
          <w:szCs w:val="32"/>
        </w:rPr>
      </w:pPr>
      <w:r>
        <w:rPr>
          <w:rFonts w:ascii="仿宋" w:eastAsia="仿宋" w:hAnsi="仿宋" w:cs="宋体"/>
          <w:sz w:val="32"/>
          <w:szCs w:val="32"/>
        </w:rPr>
        <w:t xml:space="preserve"> 10</w:t>
      </w:r>
      <w:r>
        <w:rPr>
          <w:rFonts w:ascii="仿宋" w:eastAsia="仿宋" w:hAnsi="仿宋" w:cs="宋体" w:hint="eastAsia"/>
          <w:sz w:val="32"/>
          <w:szCs w:val="32"/>
        </w:rPr>
        <w:t>、文化旅游体育与传媒（类）文化和旅游（款）一般行政管理事务（项）</w:t>
      </w:r>
      <w:r>
        <w:rPr>
          <w:rFonts w:ascii="仿宋" w:eastAsia="仿宋" w:hAnsi="仿宋" w:cs="宋体"/>
          <w:sz w:val="32"/>
          <w:szCs w:val="32"/>
        </w:rPr>
        <w:t>2022</w:t>
      </w:r>
      <w:r>
        <w:rPr>
          <w:rFonts w:ascii="仿宋" w:eastAsia="仿宋" w:hAnsi="仿宋" w:cs="宋体" w:hint="eastAsia"/>
          <w:sz w:val="32"/>
          <w:szCs w:val="32"/>
        </w:rPr>
        <w:t>年预算数</w:t>
      </w:r>
      <w:r>
        <w:rPr>
          <w:rFonts w:ascii="仿宋" w:eastAsia="仿宋" w:hAnsi="仿宋" w:cs="宋体"/>
          <w:sz w:val="32"/>
          <w:szCs w:val="32"/>
        </w:rPr>
        <w:t>83.12</w:t>
      </w:r>
      <w:r>
        <w:rPr>
          <w:rFonts w:ascii="仿宋" w:eastAsia="仿宋" w:hAnsi="仿宋" w:cs="宋体" w:hint="eastAsia"/>
          <w:sz w:val="32"/>
          <w:szCs w:val="32"/>
        </w:rPr>
        <w:t>万元，比</w:t>
      </w:r>
      <w:r>
        <w:rPr>
          <w:rFonts w:ascii="仿宋" w:eastAsia="仿宋" w:hAnsi="仿宋" w:cs="宋体"/>
          <w:sz w:val="32"/>
          <w:szCs w:val="32"/>
        </w:rPr>
        <w:t>2021</w:t>
      </w:r>
      <w:r>
        <w:rPr>
          <w:rFonts w:ascii="仿宋" w:eastAsia="仿宋" w:hAnsi="仿宋" w:cs="宋体" w:hint="eastAsia"/>
          <w:sz w:val="32"/>
          <w:szCs w:val="32"/>
        </w:rPr>
        <w:t>年执行数</w:t>
      </w:r>
      <w:r>
        <w:rPr>
          <w:rFonts w:ascii="仿宋" w:eastAsia="仿宋" w:hAnsi="仿宋" w:cs="宋体"/>
          <w:sz w:val="32"/>
          <w:szCs w:val="32"/>
        </w:rPr>
        <w:t>68.38</w:t>
      </w:r>
      <w:r>
        <w:rPr>
          <w:rFonts w:ascii="仿宋" w:eastAsia="仿宋" w:hAnsi="仿宋" w:cs="宋体" w:hint="eastAsia"/>
          <w:sz w:val="32"/>
          <w:szCs w:val="32"/>
        </w:rPr>
        <w:t>万元，增加</w:t>
      </w:r>
      <w:r>
        <w:rPr>
          <w:rFonts w:ascii="仿宋" w:eastAsia="仿宋" w:hAnsi="仿宋" w:cs="宋体"/>
          <w:sz w:val="32"/>
          <w:szCs w:val="32"/>
        </w:rPr>
        <w:t>14.74</w:t>
      </w:r>
      <w:r>
        <w:rPr>
          <w:rFonts w:ascii="仿宋" w:eastAsia="仿宋" w:hAnsi="仿宋" w:cs="宋体" w:hint="eastAsia"/>
          <w:sz w:val="32"/>
          <w:szCs w:val="32"/>
        </w:rPr>
        <w:t>，增加</w:t>
      </w:r>
      <w:r>
        <w:rPr>
          <w:rFonts w:ascii="仿宋" w:eastAsia="仿宋" w:hAnsi="仿宋" w:cs="宋体"/>
          <w:sz w:val="32"/>
          <w:szCs w:val="32"/>
        </w:rPr>
        <w:t>,21.55%</w:t>
      </w:r>
      <w:r>
        <w:rPr>
          <w:rFonts w:ascii="仿宋" w:eastAsia="仿宋" w:hAnsi="仿宋" w:cs="宋体" w:hint="eastAsia"/>
          <w:sz w:val="32"/>
          <w:szCs w:val="32"/>
        </w:rPr>
        <w:t>，主要原因是专项经费增加。</w:t>
      </w:r>
    </w:p>
    <w:p w:rsidR="00A07A6A" w:rsidRDefault="00A07A6A" w:rsidP="00EA4542">
      <w:pPr>
        <w:spacing w:line="660" w:lineRule="exact"/>
        <w:ind w:firstLineChars="200" w:firstLine="31680"/>
        <w:rPr>
          <w:rFonts w:ascii="仿宋" w:eastAsia="仿宋" w:hAnsi="仿宋" w:cs="宋体"/>
          <w:sz w:val="32"/>
          <w:szCs w:val="32"/>
        </w:rPr>
      </w:pPr>
      <w:r>
        <w:rPr>
          <w:rFonts w:ascii="仿宋" w:eastAsia="仿宋" w:hAnsi="仿宋" w:cs="宋体"/>
          <w:sz w:val="32"/>
          <w:szCs w:val="32"/>
        </w:rPr>
        <w:t>11</w:t>
      </w:r>
      <w:r>
        <w:rPr>
          <w:rFonts w:ascii="仿宋" w:eastAsia="仿宋" w:hAnsi="仿宋" w:cs="宋体" w:hint="eastAsia"/>
          <w:sz w:val="32"/>
          <w:szCs w:val="32"/>
        </w:rPr>
        <w:t>、其他支出（类）其他支出（款）其他支出（项）</w:t>
      </w:r>
      <w:r>
        <w:rPr>
          <w:rFonts w:ascii="仿宋" w:eastAsia="仿宋" w:hAnsi="仿宋" w:cs="宋体"/>
          <w:sz w:val="32"/>
          <w:szCs w:val="32"/>
        </w:rPr>
        <w:t>2022</w:t>
      </w:r>
      <w:r>
        <w:rPr>
          <w:rFonts w:ascii="仿宋" w:eastAsia="仿宋" w:hAnsi="仿宋" w:cs="宋体" w:hint="eastAsia"/>
          <w:sz w:val="32"/>
          <w:szCs w:val="32"/>
        </w:rPr>
        <w:t>年预算数</w:t>
      </w:r>
      <w:r>
        <w:rPr>
          <w:rFonts w:ascii="仿宋" w:eastAsia="仿宋" w:hAnsi="仿宋" w:cs="宋体"/>
          <w:sz w:val="32"/>
          <w:szCs w:val="32"/>
        </w:rPr>
        <w:t>419.33</w:t>
      </w:r>
      <w:r>
        <w:rPr>
          <w:rFonts w:ascii="仿宋" w:eastAsia="仿宋" w:hAnsi="仿宋" w:cs="宋体" w:hint="eastAsia"/>
          <w:sz w:val="32"/>
          <w:szCs w:val="32"/>
        </w:rPr>
        <w:t>万元，比</w:t>
      </w:r>
      <w:r>
        <w:rPr>
          <w:rFonts w:ascii="仿宋" w:eastAsia="仿宋" w:hAnsi="仿宋" w:cs="宋体"/>
          <w:sz w:val="32"/>
          <w:szCs w:val="32"/>
        </w:rPr>
        <w:t>2021</w:t>
      </w:r>
      <w:r>
        <w:rPr>
          <w:rFonts w:ascii="仿宋" w:eastAsia="仿宋" w:hAnsi="仿宋" w:cs="宋体" w:hint="eastAsia"/>
          <w:sz w:val="32"/>
          <w:szCs w:val="32"/>
        </w:rPr>
        <w:t>年执行数</w:t>
      </w:r>
      <w:r>
        <w:rPr>
          <w:rFonts w:ascii="仿宋" w:eastAsia="仿宋" w:hAnsi="仿宋" w:cs="宋体"/>
          <w:sz w:val="32"/>
          <w:szCs w:val="32"/>
        </w:rPr>
        <w:t>80.67</w:t>
      </w:r>
      <w:r>
        <w:rPr>
          <w:rFonts w:ascii="仿宋" w:eastAsia="仿宋" w:hAnsi="仿宋" w:cs="宋体" w:hint="eastAsia"/>
          <w:sz w:val="32"/>
          <w:szCs w:val="32"/>
        </w:rPr>
        <w:t>万元，增加</w:t>
      </w:r>
      <w:r>
        <w:rPr>
          <w:rFonts w:ascii="仿宋" w:eastAsia="仿宋" w:hAnsi="仿宋" w:cs="宋体"/>
          <w:sz w:val="32"/>
          <w:szCs w:val="32"/>
        </w:rPr>
        <w:t>338.66</w:t>
      </w:r>
      <w:r>
        <w:rPr>
          <w:rFonts w:ascii="仿宋" w:eastAsia="仿宋" w:hAnsi="仿宋" w:cs="宋体" w:hint="eastAsia"/>
          <w:sz w:val="32"/>
          <w:szCs w:val="32"/>
        </w:rPr>
        <w:t>万元，增加</w:t>
      </w:r>
      <w:r>
        <w:rPr>
          <w:rFonts w:ascii="仿宋" w:eastAsia="仿宋" w:hAnsi="仿宋" w:cs="宋体"/>
          <w:sz w:val="32"/>
          <w:szCs w:val="32"/>
        </w:rPr>
        <w:t>23.82%</w:t>
      </w:r>
      <w:r>
        <w:rPr>
          <w:rFonts w:ascii="仿宋" w:eastAsia="仿宋" w:hAnsi="仿宋" w:cs="宋体" w:hint="eastAsia"/>
          <w:sz w:val="32"/>
          <w:szCs w:val="32"/>
        </w:rPr>
        <w:t>，主要是原因是专项经费增加。</w:t>
      </w:r>
    </w:p>
    <w:p w:rsidR="00A07A6A" w:rsidRDefault="00A07A6A" w:rsidP="00EA4542">
      <w:pPr>
        <w:spacing w:line="660" w:lineRule="exact"/>
        <w:ind w:firstLineChars="200" w:firstLine="31680"/>
        <w:rPr>
          <w:rFonts w:ascii="仿宋" w:eastAsia="仿宋" w:hAnsi="仿宋" w:cs="宋体"/>
          <w:sz w:val="32"/>
          <w:szCs w:val="32"/>
        </w:rPr>
      </w:pPr>
      <w:r>
        <w:rPr>
          <w:rFonts w:ascii="仿宋" w:eastAsia="仿宋" w:hAnsi="仿宋" w:cs="宋体"/>
          <w:sz w:val="32"/>
          <w:szCs w:val="32"/>
        </w:rPr>
        <w:t>12</w:t>
      </w:r>
      <w:r>
        <w:rPr>
          <w:rFonts w:ascii="仿宋" w:eastAsia="仿宋" w:hAnsi="仿宋" w:cs="宋体" w:hint="eastAsia"/>
          <w:sz w:val="32"/>
          <w:szCs w:val="32"/>
        </w:rPr>
        <w:t>、债券付息支出（类）地方政府一般债券付息（款）地方政府一般债券付息（项）</w:t>
      </w:r>
      <w:r>
        <w:rPr>
          <w:rFonts w:ascii="仿宋" w:eastAsia="仿宋" w:hAnsi="仿宋" w:cs="宋体"/>
          <w:sz w:val="32"/>
          <w:szCs w:val="32"/>
        </w:rPr>
        <w:t>2022</w:t>
      </w:r>
      <w:r>
        <w:rPr>
          <w:rFonts w:ascii="仿宋" w:eastAsia="仿宋" w:hAnsi="仿宋" w:cs="宋体" w:hint="eastAsia"/>
          <w:sz w:val="32"/>
          <w:szCs w:val="32"/>
        </w:rPr>
        <w:t>年预算数</w:t>
      </w:r>
      <w:r>
        <w:rPr>
          <w:rFonts w:ascii="仿宋" w:eastAsia="仿宋" w:hAnsi="仿宋" w:cs="宋体"/>
          <w:sz w:val="32"/>
          <w:szCs w:val="32"/>
        </w:rPr>
        <w:t>104.8</w:t>
      </w:r>
      <w:r>
        <w:rPr>
          <w:rFonts w:ascii="仿宋" w:eastAsia="仿宋" w:hAnsi="仿宋" w:cs="宋体" w:hint="eastAsia"/>
          <w:sz w:val="32"/>
          <w:szCs w:val="32"/>
        </w:rPr>
        <w:t>万元，与</w:t>
      </w:r>
      <w:r>
        <w:rPr>
          <w:rFonts w:ascii="仿宋" w:eastAsia="仿宋" w:hAnsi="仿宋" w:cs="宋体"/>
          <w:sz w:val="32"/>
          <w:szCs w:val="32"/>
        </w:rPr>
        <w:t>2021</w:t>
      </w:r>
      <w:r>
        <w:rPr>
          <w:rFonts w:ascii="仿宋" w:eastAsia="仿宋" w:hAnsi="仿宋" w:cs="宋体" w:hint="eastAsia"/>
          <w:sz w:val="32"/>
          <w:szCs w:val="32"/>
        </w:rPr>
        <w:t>年执行数</w:t>
      </w:r>
      <w:r>
        <w:rPr>
          <w:rFonts w:ascii="仿宋" w:eastAsia="仿宋" w:hAnsi="仿宋" w:cs="宋体"/>
          <w:sz w:val="32"/>
          <w:szCs w:val="32"/>
        </w:rPr>
        <w:t>104.8</w:t>
      </w:r>
      <w:r>
        <w:rPr>
          <w:rFonts w:ascii="仿宋" w:eastAsia="仿宋" w:hAnsi="仿宋" w:cs="宋体" w:hint="eastAsia"/>
          <w:sz w:val="32"/>
          <w:szCs w:val="32"/>
        </w:rPr>
        <w:t>万元持平。</w:t>
      </w:r>
    </w:p>
    <w:p w:rsidR="00A07A6A" w:rsidRDefault="00A07A6A" w:rsidP="00EA4542">
      <w:pPr>
        <w:spacing w:line="660" w:lineRule="exact"/>
        <w:ind w:firstLineChars="200" w:firstLine="31680"/>
        <w:rPr>
          <w:rFonts w:ascii="仿宋" w:eastAsia="仿宋" w:hAnsi="仿宋" w:cs="宋体"/>
          <w:color w:val="000000"/>
          <w:sz w:val="32"/>
          <w:szCs w:val="32"/>
        </w:rPr>
      </w:pPr>
      <w:r>
        <w:rPr>
          <w:rFonts w:ascii="仿宋" w:eastAsia="仿宋" w:hAnsi="仿宋" w:cs="宋体"/>
          <w:color w:val="000000"/>
          <w:sz w:val="32"/>
          <w:szCs w:val="32"/>
        </w:rPr>
        <w:t>13</w:t>
      </w:r>
      <w:r>
        <w:rPr>
          <w:rFonts w:ascii="仿宋" w:eastAsia="仿宋" w:hAnsi="仿宋" w:cs="宋体" w:hint="eastAsia"/>
          <w:color w:val="000000"/>
          <w:sz w:val="32"/>
          <w:szCs w:val="32"/>
        </w:rPr>
        <w:t>、一般公共服务支出（类）财政事务（款）财政委托业务支出（项）</w:t>
      </w:r>
      <w:r>
        <w:rPr>
          <w:rFonts w:ascii="仿宋" w:eastAsia="仿宋" w:hAnsi="仿宋" w:cs="宋体"/>
          <w:color w:val="000000"/>
          <w:sz w:val="32"/>
          <w:szCs w:val="32"/>
        </w:rPr>
        <w:t>2022</w:t>
      </w:r>
      <w:r>
        <w:rPr>
          <w:rFonts w:ascii="仿宋" w:eastAsia="仿宋" w:hAnsi="仿宋" w:cs="宋体" w:hint="eastAsia"/>
          <w:color w:val="000000"/>
          <w:sz w:val="32"/>
          <w:szCs w:val="32"/>
        </w:rPr>
        <w:t>年预算数</w:t>
      </w:r>
      <w:r>
        <w:rPr>
          <w:rFonts w:ascii="仿宋" w:eastAsia="仿宋" w:hAnsi="仿宋" w:cs="宋体"/>
          <w:color w:val="000000"/>
          <w:sz w:val="32"/>
          <w:szCs w:val="32"/>
        </w:rPr>
        <w:t>150</w:t>
      </w:r>
      <w:r>
        <w:rPr>
          <w:rFonts w:ascii="仿宋" w:eastAsia="仿宋" w:hAnsi="仿宋" w:cs="宋体" w:hint="eastAsia"/>
          <w:color w:val="000000"/>
          <w:sz w:val="32"/>
          <w:szCs w:val="32"/>
        </w:rPr>
        <w:t>万元，为新增加专项资金。</w:t>
      </w:r>
    </w:p>
    <w:p w:rsidR="00A07A6A" w:rsidRDefault="00A07A6A" w:rsidP="00EA4542">
      <w:pPr>
        <w:numPr>
          <w:ilvl w:val="0"/>
          <w:numId w:val="3"/>
        </w:numPr>
        <w:spacing w:line="660" w:lineRule="exact"/>
        <w:ind w:firstLineChars="200" w:firstLine="31680"/>
        <w:rPr>
          <w:rFonts w:ascii="仿宋" w:eastAsia="仿宋" w:hAnsi="仿宋" w:cs="宋体"/>
          <w:color w:val="000000"/>
          <w:sz w:val="32"/>
          <w:szCs w:val="32"/>
        </w:rPr>
      </w:pPr>
      <w:r>
        <w:rPr>
          <w:rFonts w:ascii="仿宋" w:eastAsia="仿宋" w:hAnsi="仿宋" w:cs="宋体" w:hint="eastAsia"/>
          <w:color w:val="000000"/>
          <w:sz w:val="32"/>
          <w:szCs w:val="32"/>
        </w:rPr>
        <w:t>一般公共服务支出（类）财政事务（款）其他财政事务支出（项）</w:t>
      </w:r>
      <w:r>
        <w:rPr>
          <w:rFonts w:ascii="仿宋" w:eastAsia="仿宋" w:hAnsi="仿宋" w:cs="宋体"/>
          <w:color w:val="000000"/>
          <w:sz w:val="32"/>
          <w:szCs w:val="32"/>
        </w:rPr>
        <w:t>2022</w:t>
      </w:r>
      <w:r>
        <w:rPr>
          <w:rFonts w:ascii="仿宋" w:eastAsia="仿宋" w:hAnsi="仿宋" w:cs="宋体" w:hint="eastAsia"/>
          <w:color w:val="000000"/>
          <w:sz w:val="32"/>
          <w:szCs w:val="32"/>
        </w:rPr>
        <w:t>年预算资金</w:t>
      </w:r>
      <w:r>
        <w:rPr>
          <w:rFonts w:ascii="仿宋" w:eastAsia="仿宋" w:hAnsi="仿宋" w:cs="宋体"/>
          <w:color w:val="000000"/>
          <w:sz w:val="32"/>
          <w:szCs w:val="32"/>
        </w:rPr>
        <w:t>100</w:t>
      </w:r>
      <w:r>
        <w:rPr>
          <w:rFonts w:ascii="仿宋" w:eastAsia="仿宋" w:hAnsi="仿宋" w:cs="宋体" w:hint="eastAsia"/>
          <w:color w:val="000000"/>
          <w:sz w:val="32"/>
          <w:szCs w:val="32"/>
        </w:rPr>
        <w:t>万元，为新增加专项资金。</w:t>
      </w:r>
    </w:p>
    <w:p w:rsidR="00A07A6A" w:rsidRDefault="00A07A6A" w:rsidP="00EA4542">
      <w:pPr>
        <w:numPr>
          <w:ilvl w:val="0"/>
          <w:numId w:val="3"/>
        </w:numPr>
        <w:spacing w:line="660" w:lineRule="exact"/>
        <w:ind w:firstLineChars="200" w:firstLine="31680"/>
        <w:rPr>
          <w:rFonts w:ascii="仿宋" w:eastAsia="仿宋" w:hAnsi="仿宋" w:cs="宋体"/>
          <w:color w:val="000000"/>
          <w:sz w:val="32"/>
          <w:szCs w:val="32"/>
        </w:rPr>
      </w:pPr>
      <w:r>
        <w:rPr>
          <w:rFonts w:ascii="仿宋" w:eastAsia="仿宋" w:hAnsi="仿宋" w:cs="宋体" w:hint="eastAsia"/>
          <w:color w:val="000000"/>
          <w:sz w:val="32"/>
          <w:szCs w:val="32"/>
        </w:rPr>
        <w:t>一般公共服务（类）组织事务（款）其他组织事务（项）</w:t>
      </w:r>
      <w:r>
        <w:rPr>
          <w:rFonts w:ascii="仿宋" w:eastAsia="仿宋" w:hAnsi="仿宋" w:cs="宋体"/>
          <w:color w:val="000000"/>
          <w:sz w:val="32"/>
          <w:szCs w:val="32"/>
        </w:rPr>
        <w:t>2022</w:t>
      </w:r>
      <w:r>
        <w:rPr>
          <w:rFonts w:ascii="仿宋" w:eastAsia="仿宋" w:hAnsi="仿宋" w:cs="宋体" w:hint="eastAsia"/>
          <w:color w:val="000000"/>
          <w:sz w:val="32"/>
          <w:szCs w:val="32"/>
        </w:rPr>
        <w:t>年预算资金</w:t>
      </w:r>
      <w:r>
        <w:rPr>
          <w:rFonts w:ascii="仿宋" w:eastAsia="仿宋" w:hAnsi="仿宋" w:cs="宋体"/>
          <w:color w:val="000000"/>
          <w:sz w:val="32"/>
          <w:szCs w:val="32"/>
        </w:rPr>
        <w:t>14.4</w:t>
      </w:r>
      <w:r>
        <w:rPr>
          <w:rFonts w:ascii="仿宋" w:eastAsia="仿宋" w:hAnsi="仿宋" w:cs="宋体" w:hint="eastAsia"/>
          <w:color w:val="000000"/>
          <w:sz w:val="32"/>
          <w:szCs w:val="32"/>
        </w:rPr>
        <w:t>万元，为新增加专项资金。</w:t>
      </w:r>
    </w:p>
    <w:p w:rsidR="00A07A6A" w:rsidRDefault="00A07A6A" w:rsidP="00EA4542">
      <w:pPr>
        <w:numPr>
          <w:ilvl w:val="0"/>
          <w:numId w:val="3"/>
        </w:numPr>
        <w:spacing w:line="660" w:lineRule="exact"/>
        <w:ind w:firstLineChars="200" w:firstLine="31680"/>
        <w:rPr>
          <w:rFonts w:ascii="仿宋" w:eastAsia="仿宋" w:hAnsi="仿宋" w:cs="宋体"/>
          <w:color w:val="000000"/>
          <w:sz w:val="32"/>
          <w:szCs w:val="32"/>
        </w:rPr>
      </w:pPr>
      <w:r>
        <w:rPr>
          <w:rFonts w:ascii="仿宋" w:eastAsia="仿宋" w:hAnsi="仿宋" w:cs="宋体" w:hint="eastAsia"/>
          <w:sz w:val="32"/>
          <w:szCs w:val="32"/>
        </w:rPr>
        <w:t>一般公共服务支出（类）政府办公厅（室）及相关机构事物支出（款）其他政府办公厅（室）及相关机构事物支出（项）</w:t>
      </w:r>
      <w:r>
        <w:rPr>
          <w:rFonts w:ascii="仿宋" w:eastAsia="仿宋" w:hAnsi="仿宋" w:cs="宋体"/>
          <w:sz w:val="32"/>
          <w:szCs w:val="32"/>
        </w:rPr>
        <w:t>2022</w:t>
      </w:r>
      <w:r>
        <w:rPr>
          <w:rFonts w:ascii="仿宋" w:eastAsia="仿宋" w:hAnsi="仿宋" w:cs="宋体" w:hint="eastAsia"/>
          <w:sz w:val="32"/>
          <w:szCs w:val="32"/>
        </w:rPr>
        <w:t>年预算</w:t>
      </w:r>
      <w:r>
        <w:rPr>
          <w:rFonts w:ascii="仿宋" w:eastAsia="仿宋" w:hAnsi="仿宋" w:cs="宋体"/>
          <w:sz w:val="32"/>
          <w:szCs w:val="32"/>
        </w:rPr>
        <w:t>9586.28</w:t>
      </w:r>
      <w:r>
        <w:rPr>
          <w:rFonts w:ascii="仿宋" w:eastAsia="仿宋" w:hAnsi="仿宋" w:cs="宋体" w:hint="eastAsia"/>
          <w:sz w:val="32"/>
          <w:szCs w:val="32"/>
        </w:rPr>
        <w:t>万元，比</w:t>
      </w:r>
      <w:r>
        <w:rPr>
          <w:rFonts w:ascii="仿宋" w:eastAsia="仿宋" w:hAnsi="仿宋" w:cs="宋体"/>
          <w:sz w:val="32"/>
          <w:szCs w:val="32"/>
        </w:rPr>
        <w:t>2021</w:t>
      </w:r>
      <w:r>
        <w:rPr>
          <w:rFonts w:ascii="仿宋" w:eastAsia="仿宋" w:hAnsi="仿宋" w:cs="宋体" w:hint="eastAsia"/>
          <w:sz w:val="32"/>
          <w:szCs w:val="32"/>
        </w:rPr>
        <w:t>年执行数</w:t>
      </w:r>
      <w:r>
        <w:rPr>
          <w:rFonts w:ascii="仿宋" w:eastAsia="仿宋" w:hAnsi="仿宋" w:cs="宋体"/>
          <w:sz w:val="32"/>
          <w:szCs w:val="32"/>
        </w:rPr>
        <w:t>4453.64</w:t>
      </w:r>
      <w:r>
        <w:rPr>
          <w:rFonts w:ascii="仿宋" w:eastAsia="仿宋" w:hAnsi="仿宋" w:cs="宋体" w:hint="eastAsia"/>
          <w:sz w:val="32"/>
          <w:szCs w:val="32"/>
        </w:rPr>
        <w:t>万元，增加</w:t>
      </w:r>
      <w:r>
        <w:rPr>
          <w:rFonts w:ascii="仿宋" w:eastAsia="仿宋" w:hAnsi="仿宋" w:cs="宋体"/>
          <w:sz w:val="32"/>
          <w:szCs w:val="32"/>
        </w:rPr>
        <w:t>5132.64</w:t>
      </w:r>
      <w:r>
        <w:rPr>
          <w:rFonts w:ascii="仿宋" w:eastAsia="仿宋" w:hAnsi="仿宋" w:cs="宋体" w:hint="eastAsia"/>
          <w:sz w:val="32"/>
          <w:szCs w:val="32"/>
        </w:rPr>
        <w:t>万元，增加</w:t>
      </w:r>
      <w:r>
        <w:rPr>
          <w:rFonts w:ascii="仿宋" w:eastAsia="仿宋" w:hAnsi="仿宋" w:cs="宋体"/>
          <w:sz w:val="32"/>
          <w:szCs w:val="32"/>
        </w:rPr>
        <w:t>115.24%</w:t>
      </w:r>
      <w:r>
        <w:rPr>
          <w:rFonts w:ascii="仿宋" w:eastAsia="仿宋" w:hAnsi="仿宋" w:cs="宋体" w:hint="eastAsia"/>
          <w:sz w:val="32"/>
          <w:szCs w:val="32"/>
        </w:rPr>
        <w:t>，主要原因是专项经费增加。</w:t>
      </w:r>
    </w:p>
    <w:p w:rsidR="00A07A6A" w:rsidRDefault="00A07A6A" w:rsidP="008127B6">
      <w:pPr>
        <w:spacing w:before="225" w:after="225" w:line="480" w:lineRule="atLeast"/>
        <w:ind w:firstLine="200"/>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六、</w:t>
      </w:r>
      <w:r>
        <w:rPr>
          <w:rFonts w:ascii="黑体" w:eastAsia="黑体" w:hAnsi="黑体"/>
          <w:sz w:val="32"/>
          <w:szCs w:val="32"/>
        </w:rPr>
        <w:t>2022</w:t>
      </w:r>
      <w:r>
        <w:rPr>
          <w:rFonts w:ascii="黑体" w:eastAsia="黑体" w:hAnsi="黑体" w:hint="eastAsia"/>
          <w:sz w:val="32"/>
          <w:szCs w:val="32"/>
        </w:rPr>
        <w:t>年一般公共预算基本支出表的说明</w:t>
      </w:r>
    </w:p>
    <w:p w:rsidR="00A07A6A" w:rsidRDefault="00A07A6A" w:rsidP="00EA4542">
      <w:pPr>
        <w:spacing w:before="225" w:after="225" w:line="480" w:lineRule="atLeast"/>
        <w:rPr>
          <w:rFonts w:ascii="仿宋" w:eastAsia="仿宋" w:hAnsi="仿宋" w:cs="宋体"/>
          <w:sz w:val="32"/>
          <w:szCs w:val="32"/>
        </w:rPr>
      </w:pPr>
      <w:r>
        <w:rPr>
          <w:rFonts w:ascii="仿宋" w:eastAsia="仿宋" w:hAnsi="仿宋" w:cs="宋体" w:hint="eastAsia"/>
          <w:sz w:val="32"/>
          <w:szCs w:val="32"/>
        </w:rPr>
        <w:t>朗县人民政府及朗县机关后勤服务中心</w:t>
      </w:r>
      <w:r>
        <w:rPr>
          <w:rFonts w:ascii="仿宋" w:eastAsia="仿宋" w:hAnsi="仿宋" w:cs="宋体"/>
          <w:sz w:val="32"/>
          <w:szCs w:val="32"/>
        </w:rPr>
        <w:t>2022</w:t>
      </w:r>
      <w:r>
        <w:rPr>
          <w:rFonts w:ascii="仿宋" w:eastAsia="仿宋" w:hAnsi="仿宋" w:cs="宋体" w:hint="eastAsia"/>
          <w:sz w:val="32"/>
          <w:szCs w:val="32"/>
        </w:rPr>
        <w:t>年一般公共预算基本支出</w:t>
      </w:r>
      <w:r>
        <w:rPr>
          <w:rFonts w:ascii="仿宋" w:eastAsia="仿宋" w:hAnsi="仿宋" w:cs="宋体"/>
          <w:sz w:val="32"/>
          <w:szCs w:val="32"/>
        </w:rPr>
        <w:t>2024.46</w:t>
      </w:r>
      <w:r>
        <w:rPr>
          <w:rFonts w:ascii="仿宋" w:eastAsia="仿宋" w:hAnsi="仿宋" w:cs="宋体" w:hint="eastAsia"/>
          <w:sz w:val="32"/>
          <w:szCs w:val="32"/>
        </w:rPr>
        <w:t>万元。其中：人员经费</w:t>
      </w:r>
      <w:r>
        <w:rPr>
          <w:rFonts w:ascii="仿宋" w:eastAsia="仿宋" w:hAnsi="仿宋" w:cs="宋体"/>
          <w:sz w:val="32"/>
          <w:szCs w:val="32"/>
        </w:rPr>
        <w:t>1395.22</w:t>
      </w:r>
      <w:r>
        <w:rPr>
          <w:rFonts w:ascii="仿宋" w:eastAsia="仿宋" w:hAnsi="仿宋" w:cs="宋体" w:hint="eastAsia"/>
          <w:sz w:val="32"/>
          <w:szCs w:val="32"/>
        </w:rPr>
        <w:t>万元，主要包括：基本工资、津贴补贴、奖金、机关事业单位基本养老保险缴费、职工基本医疗保险、公务员医疗补助、其他社会保障缴费、住房公积金、其他工资福利、机关商品和服务支出、其他对个人和家庭的补助支出。</w:t>
      </w:r>
    </w:p>
    <w:p w:rsidR="00A07A6A" w:rsidRDefault="00A07A6A" w:rsidP="00EA4542">
      <w:pPr>
        <w:spacing w:before="225" w:after="225" w:line="480" w:lineRule="atLeast"/>
        <w:ind w:firstLineChars="210" w:firstLine="31680"/>
        <w:rPr>
          <w:rFonts w:ascii="仿宋" w:eastAsia="仿宋" w:hAnsi="仿宋" w:cs="宋体"/>
          <w:sz w:val="32"/>
          <w:szCs w:val="32"/>
        </w:rPr>
      </w:pPr>
      <w:r>
        <w:rPr>
          <w:rFonts w:ascii="仿宋" w:eastAsia="仿宋" w:hAnsi="仿宋" w:cs="宋体" w:hint="eastAsia"/>
          <w:sz w:val="32"/>
          <w:szCs w:val="32"/>
        </w:rPr>
        <w:t>公用经费</w:t>
      </w:r>
      <w:r>
        <w:rPr>
          <w:rFonts w:ascii="仿宋" w:eastAsia="仿宋" w:hAnsi="仿宋" w:cs="宋体"/>
          <w:sz w:val="32"/>
          <w:szCs w:val="32"/>
        </w:rPr>
        <w:t>70.76</w:t>
      </w:r>
      <w:r>
        <w:rPr>
          <w:rFonts w:ascii="仿宋" w:eastAsia="仿宋" w:hAnsi="仿宋" w:cs="宋体" w:hint="eastAsia"/>
          <w:sz w:val="32"/>
          <w:szCs w:val="32"/>
        </w:rPr>
        <w:t>万元，主要包括：办公费、水费、电费、邮电费、取暖费、差旅费、维修（护）费、会议费、培训费、公务接待费、工会经费、福利费、公务用车运行维护费、其他商品和服务支出。</w:t>
      </w:r>
    </w:p>
    <w:p w:rsidR="00A07A6A" w:rsidRDefault="00A07A6A" w:rsidP="008127B6">
      <w:pPr>
        <w:ind w:firstLine="200"/>
        <w:rPr>
          <w:rFonts w:ascii="仿宋" w:eastAsia="仿宋" w:hAnsi="仿宋"/>
          <w:sz w:val="32"/>
          <w:szCs w:val="32"/>
        </w:rPr>
      </w:pPr>
      <w:r>
        <w:rPr>
          <w:rFonts w:ascii="黑体" w:eastAsia="黑体" w:hAnsi="黑体"/>
          <w:sz w:val="32"/>
          <w:szCs w:val="32"/>
        </w:rPr>
        <w:t xml:space="preserve">   </w:t>
      </w:r>
      <w:r>
        <w:rPr>
          <w:rFonts w:ascii="黑体" w:eastAsia="黑体" w:hAnsi="黑体" w:hint="eastAsia"/>
          <w:sz w:val="32"/>
          <w:szCs w:val="32"/>
        </w:rPr>
        <w:t>七、</w:t>
      </w:r>
      <w:r>
        <w:rPr>
          <w:rFonts w:ascii="黑体" w:eastAsia="黑体" w:hAnsi="黑体"/>
          <w:sz w:val="32"/>
          <w:szCs w:val="32"/>
        </w:rPr>
        <w:t>2022</w:t>
      </w:r>
      <w:r>
        <w:rPr>
          <w:rFonts w:ascii="黑体" w:eastAsia="黑体" w:hAnsi="黑体" w:hint="eastAsia"/>
          <w:sz w:val="32"/>
          <w:szCs w:val="32"/>
        </w:rPr>
        <w:t>年度一般公共预算“三公”经费预算情况说明</w:t>
      </w:r>
    </w:p>
    <w:p w:rsidR="00A07A6A" w:rsidRDefault="00A07A6A" w:rsidP="008127B6">
      <w:pPr>
        <w:spacing w:line="660" w:lineRule="exact"/>
        <w:ind w:firstLine="200"/>
        <w:rPr>
          <w:rFonts w:ascii="仿宋" w:eastAsia="仿宋" w:hAnsi="仿宋" w:cs="宋体"/>
          <w:sz w:val="32"/>
          <w:szCs w:val="32"/>
        </w:rPr>
      </w:pPr>
      <w:r>
        <w:rPr>
          <w:rFonts w:ascii="仿宋" w:eastAsia="仿宋" w:hAnsi="仿宋" w:cs="宋体"/>
          <w:sz w:val="32"/>
          <w:szCs w:val="32"/>
        </w:rPr>
        <w:t xml:space="preserve"> </w:t>
      </w:r>
      <w:r>
        <w:rPr>
          <w:rFonts w:ascii="仿宋" w:eastAsia="仿宋" w:hAnsi="仿宋" w:cs="宋体" w:hint="eastAsia"/>
          <w:sz w:val="32"/>
          <w:szCs w:val="32"/>
        </w:rPr>
        <w:t>朗县人民政府及朗县机关后勤服务中心</w:t>
      </w:r>
      <w:r>
        <w:rPr>
          <w:rFonts w:ascii="仿宋" w:eastAsia="仿宋" w:hAnsi="仿宋" w:cs="宋体"/>
          <w:sz w:val="32"/>
          <w:szCs w:val="32"/>
        </w:rPr>
        <w:t>2022</w:t>
      </w:r>
      <w:r>
        <w:rPr>
          <w:rFonts w:ascii="仿宋" w:eastAsia="仿宋" w:hAnsi="仿宋" w:cs="宋体" w:hint="eastAsia"/>
          <w:sz w:val="32"/>
          <w:szCs w:val="32"/>
        </w:rPr>
        <w:t>年“三公”经费预算数</w:t>
      </w:r>
      <w:r>
        <w:rPr>
          <w:rFonts w:ascii="仿宋" w:eastAsia="仿宋" w:hAnsi="仿宋" w:cs="宋体"/>
          <w:sz w:val="32"/>
          <w:szCs w:val="32"/>
        </w:rPr>
        <w:t>468.57</w:t>
      </w:r>
      <w:r>
        <w:rPr>
          <w:rFonts w:ascii="仿宋" w:eastAsia="仿宋" w:hAnsi="仿宋" w:cs="宋体" w:hint="eastAsia"/>
          <w:sz w:val="32"/>
          <w:szCs w:val="32"/>
        </w:rPr>
        <w:t>万元。其中：因公出国（境）费</w:t>
      </w:r>
      <w:r>
        <w:rPr>
          <w:rFonts w:ascii="仿宋" w:eastAsia="仿宋" w:hAnsi="仿宋" w:cs="宋体"/>
          <w:sz w:val="32"/>
          <w:szCs w:val="32"/>
        </w:rPr>
        <w:t>0</w:t>
      </w:r>
      <w:r>
        <w:rPr>
          <w:rFonts w:ascii="仿宋" w:eastAsia="仿宋" w:hAnsi="仿宋" w:cs="宋体" w:hint="eastAsia"/>
          <w:sz w:val="32"/>
          <w:szCs w:val="32"/>
        </w:rPr>
        <w:t>万元，公务用车购置及运行费</w:t>
      </w:r>
      <w:r>
        <w:rPr>
          <w:rFonts w:ascii="仿宋" w:eastAsia="仿宋" w:hAnsi="仿宋" w:cs="宋体"/>
          <w:sz w:val="32"/>
          <w:szCs w:val="32"/>
        </w:rPr>
        <w:t>410</w:t>
      </w:r>
      <w:r>
        <w:rPr>
          <w:rFonts w:ascii="仿宋" w:eastAsia="仿宋" w:hAnsi="仿宋" w:cs="宋体" w:hint="eastAsia"/>
          <w:sz w:val="32"/>
          <w:szCs w:val="32"/>
        </w:rPr>
        <w:t>万元，公务接待费</w:t>
      </w:r>
      <w:r>
        <w:rPr>
          <w:rFonts w:ascii="仿宋" w:eastAsia="仿宋" w:hAnsi="仿宋" w:cs="宋体"/>
          <w:sz w:val="32"/>
          <w:szCs w:val="32"/>
        </w:rPr>
        <w:t>58.57</w:t>
      </w:r>
      <w:r>
        <w:rPr>
          <w:rFonts w:ascii="仿宋" w:eastAsia="仿宋" w:hAnsi="仿宋" w:cs="宋体" w:hint="eastAsia"/>
          <w:sz w:val="32"/>
          <w:szCs w:val="32"/>
        </w:rPr>
        <w:t>万元。</w:t>
      </w:r>
    </w:p>
    <w:p w:rsidR="00A07A6A" w:rsidRDefault="00A07A6A" w:rsidP="008127B6">
      <w:pPr>
        <w:spacing w:line="660" w:lineRule="exact"/>
        <w:ind w:firstLine="200"/>
        <w:rPr>
          <w:rFonts w:ascii="仿宋" w:eastAsia="仿宋" w:hAnsi="仿宋" w:cs="宋体"/>
          <w:sz w:val="32"/>
          <w:szCs w:val="32"/>
        </w:rPr>
      </w:pPr>
      <w:r>
        <w:rPr>
          <w:rFonts w:ascii="仿宋" w:eastAsia="仿宋" w:hAnsi="仿宋" w:cs="宋体"/>
          <w:sz w:val="32"/>
          <w:szCs w:val="32"/>
        </w:rPr>
        <w:t>2022</w:t>
      </w:r>
      <w:r>
        <w:rPr>
          <w:rFonts w:ascii="仿宋" w:eastAsia="仿宋" w:hAnsi="仿宋" w:cs="宋体" w:hint="eastAsia"/>
          <w:sz w:val="32"/>
          <w:szCs w:val="32"/>
        </w:rPr>
        <w:t>年预算数比</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460.13</w:t>
      </w:r>
      <w:r>
        <w:rPr>
          <w:rFonts w:ascii="仿宋" w:eastAsia="仿宋" w:hAnsi="仿宋" w:cs="宋体" w:hint="eastAsia"/>
          <w:sz w:val="32"/>
          <w:szCs w:val="32"/>
        </w:rPr>
        <w:t>万元，增加</w:t>
      </w:r>
      <w:r>
        <w:rPr>
          <w:rFonts w:ascii="仿宋" w:eastAsia="仿宋" w:hAnsi="仿宋" w:cs="宋体"/>
          <w:sz w:val="32"/>
          <w:szCs w:val="32"/>
        </w:rPr>
        <w:t>8.44</w:t>
      </w:r>
      <w:r>
        <w:rPr>
          <w:rFonts w:ascii="仿宋" w:eastAsia="仿宋" w:hAnsi="仿宋" w:cs="宋体" w:hint="eastAsia"/>
          <w:sz w:val="32"/>
          <w:szCs w:val="32"/>
        </w:rPr>
        <w:t>万元，下降</w:t>
      </w:r>
      <w:r>
        <w:rPr>
          <w:rFonts w:ascii="仿宋" w:eastAsia="仿宋" w:hAnsi="仿宋" w:cs="宋体"/>
          <w:sz w:val="32"/>
          <w:szCs w:val="32"/>
        </w:rPr>
        <w:t>1.84%</w:t>
      </w:r>
      <w:r>
        <w:rPr>
          <w:rFonts w:ascii="仿宋" w:eastAsia="仿宋" w:hAnsi="仿宋" w:cs="宋体" w:hint="eastAsia"/>
          <w:sz w:val="32"/>
          <w:szCs w:val="32"/>
        </w:rPr>
        <w:t>。其中；接待费比</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52.11</w:t>
      </w:r>
      <w:r>
        <w:rPr>
          <w:rFonts w:ascii="仿宋" w:eastAsia="仿宋" w:hAnsi="仿宋" w:cs="宋体" w:hint="eastAsia"/>
          <w:sz w:val="32"/>
          <w:szCs w:val="32"/>
        </w:rPr>
        <w:t>万元，减少</w:t>
      </w:r>
      <w:r>
        <w:rPr>
          <w:rFonts w:ascii="仿宋" w:eastAsia="仿宋" w:hAnsi="仿宋" w:cs="宋体"/>
          <w:sz w:val="32"/>
          <w:szCs w:val="32"/>
        </w:rPr>
        <w:t>6.46</w:t>
      </w:r>
      <w:r>
        <w:rPr>
          <w:rFonts w:ascii="仿宋" w:eastAsia="仿宋" w:hAnsi="仿宋" w:cs="宋体" w:hint="eastAsia"/>
          <w:sz w:val="32"/>
          <w:szCs w:val="32"/>
        </w:rPr>
        <w:t>万元</w:t>
      </w:r>
      <w:r>
        <w:rPr>
          <w:rFonts w:ascii="仿宋" w:eastAsia="仿宋" w:hAnsi="仿宋" w:cs="宋体"/>
          <w:sz w:val="32"/>
          <w:szCs w:val="32"/>
        </w:rPr>
        <w:t>,</w:t>
      </w:r>
      <w:r>
        <w:rPr>
          <w:rFonts w:ascii="仿宋" w:eastAsia="仿宋" w:hAnsi="仿宋" w:cs="宋体" w:hint="eastAsia"/>
          <w:sz w:val="32"/>
          <w:szCs w:val="32"/>
        </w:rPr>
        <w:t>减少</w:t>
      </w:r>
      <w:r>
        <w:rPr>
          <w:rFonts w:ascii="仿宋" w:eastAsia="仿宋" w:hAnsi="仿宋" w:cs="宋体"/>
          <w:sz w:val="32"/>
          <w:szCs w:val="32"/>
        </w:rPr>
        <w:t>12.4%</w:t>
      </w:r>
      <w:r>
        <w:rPr>
          <w:rFonts w:ascii="仿宋" w:eastAsia="仿宋" w:hAnsi="仿宋" w:cs="宋体" w:hint="eastAsia"/>
          <w:sz w:val="32"/>
          <w:szCs w:val="32"/>
        </w:rPr>
        <w:t>。</w:t>
      </w:r>
    </w:p>
    <w:p w:rsidR="00A07A6A" w:rsidRDefault="00A07A6A" w:rsidP="008127B6">
      <w:pPr>
        <w:tabs>
          <w:tab w:val="left" w:pos="1100"/>
        </w:tabs>
        <w:spacing w:line="660" w:lineRule="exact"/>
        <w:ind w:firstLine="200"/>
        <w:rPr>
          <w:rFonts w:ascii="仿宋" w:eastAsia="仿宋" w:hAnsi="仿宋" w:cs="宋体"/>
          <w:sz w:val="32"/>
          <w:szCs w:val="32"/>
        </w:rPr>
      </w:pPr>
      <w:r>
        <w:rPr>
          <w:rFonts w:ascii="仿宋" w:eastAsia="仿宋" w:hAnsi="仿宋" w:cs="宋体"/>
          <w:sz w:val="32"/>
          <w:szCs w:val="32"/>
        </w:rPr>
        <w:t>2021</w:t>
      </w:r>
      <w:r>
        <w:rPr>
          <w:rFonts w:ascii="仿宋" w:eastAsia="仿宋" w:hAnsi="仿宋" w:cs="宋体" w:hint="eastAsia"/>
          <w:sz w:val="32"/>
          <w:szCs w:val="32"/>
        </w:rPr>
        <w:t>年“三公”经费预算数</w:t>
      </w:r>
      <w:r>
        <w:rPr>
          <w:rFonts w:ascii="仿宋" w:eastAsia="仿宋" w:hAnsi="仿宋" w:cs="宋体"/>
          <w:sz w:val="32"/>
          <w:szCs w:val="32"/>
        </w:rPr>
        <w:t>460.13</w:t>
      </w:r>
      <w:r>
        <w:rPr>
          <w:rFonts w:ascii="仿宋" w:eastAsia="仿宋" w:hAnsi="仿宋" w:cs="宋体" w:hint="eastAsia"/>
          <w:sz w:val="32"/>
          <w:szCs w:val="32"/>
        </w:rPr>
        <w:t>万元，执行数为</w:t>
      </w:r>
      <w:r>
        <w:rPr>
          <w:rFonts w:ascii="仿宋" w:eastAsia="仿宋" w:hAnsi="仿宋" w:cs="宋体"/>
          <w:sz w:val="32"/>
          <w:szCs w:val="32"/>
        </w:rPr>
        <w:t>304.52</w:t>
      </w:r>
      <w:r>
        <w:rPr>
          <w:rFonts w:ascii="仿宋" w:eastAsia="仿宋" w:hAnsi="仿宋" w:cs="宋体" w:hint="eastAsia"/>
          <w:sz w:val="32"/>
          <w:szCs w:val="32"/>
        </w:rPr>
        <w:t>万元。其中：公务用车运行费执行数</w:t>
      </w:r>
      <w:r>
        <w:rPr>
          <w:rFonts w:ascii="仿宋" w:eastAsia="仿宋" w:hAnsi="仿宋" w:cs="宋体"/>
          <w:sz w:val="32"/>
          <w:szCs w:val="32"/>
        </w:rPr>
        <w:t>290.09</w:t>
      </w:r>
      <w:r>
        <w:rPr>
          <w:rFonts w:ascii="仿宋" w:eastAsia="仿宋" w:hAnsi="仿宋" w:cs="宋体" w:hint="eastAsia"/>
          <w:sz w:val="32"/>
          <w:szCs w:val="32"/>
        </w:rPr>
        <w:t>万元，公务接待费执行数</w:t>
      </w:r>
      <w:r>
        <w:rPr>
          <w:rFonts w:ascii="仿宋" w:eastAsia="仿宋" w:hAnsi="仿宋" w:cs="宋体"/>
          <w:sz w:val="32"/>
          <w:szCs w:val="32"/>
        </w:rPr>
        <w:t>14.43</w:t>
      </w:r>
      <w:r>
        <w:rPr>
          <w:rFonts w:ascii="仿宋" w:eastAsia="仿宋" w:hAnsi="仿宋" w:cs="宋体" w:hint="eastAsia"/>
          <w:sz w:val="32"/>
          <w:szCs w:val="32"/>
        </w:rPr>
        <w:t>万元，我办无车所以未产生运行费、公务接待从后勤统一安排、所以未产生公务接待费。</w:t>
      </w:r>
    </w:p>
    <w:p w:rsidR="00A07A6A" w:rsidRDefault="00A07A6A" w:rsidP="008127B6">
      <w:pPr>
        <w:spacing w:line="660" w:lineRule="exact"/>
        <w:ind w:firstLine="200"/>
        <w:rPr>
          <w:rFonts w:ascii="仿宋" w:eastAsia="仿宋" w:hAnsi="仿宋" w:cs="宋体"/>
          <w:sz w:val="32"/>
          <w:szCs w:val="32"/>
        </w:rPr>
      </w:pPr>
      <w:r>
        <w:rPr>
          <w:rFonts w:ascii="仿宋" w:eastAsia="仿宋" w:hAnsi="仿宋" w:cs="宋体"/>
          <w:sz w:val="32"/>
          <w:szCs w:val="32"/>
        </w:rPr>
        <w:t>2022</w:t>
      </w:r>
      <w:r>
        <w:rPr>
          <w:rFonts w:ascii="仿宋" w:eastAsia="仿宋" w:hAnsi="仿宋" w:cs="宋体" w:hint="eastAsia"/>
          <w:sz w:val="32"/>
          <w:szCs w:val="32"/>
        </w:rPr>
        <w:t>年，较好的贯彻落实中央八项规定、自治区约法十章等方针政策，按照厉行节约原则，进一步严格执行公务接待审批程序，控制接待人数和批次，严格落实公务车辆各项管理制度，进一步规范车辆使用及维修各环节工作，切实缩减“三公”经费支出。</w:t>
      </w:r>
    </w:p>
    <w:p w:rsidR="00A07A6A" w:rsidRDefault="00A07A6A">
      <w:pPr>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八、</w:t>
      </w:r>
      <w:r>
        <w:rPr>
          <w:rFonts w:ascii="黑体" w:eastAsia="黑体" w:hAnsi="黑体"/>
          <w:sz w:val="32"/>
          <w:szCs w:val="32"/>
        </w:rPr>
        <w:t>2022</w:t>
      </w:r>
      <w:r>
        <w:rPr>
          <w:rFonts w:ascii="黑体" w:eastAsia="黑体" w:hAnsi="黑体" w:hint="eastAsia"/>
          <w:sz w:val="32"/>
          <w:szCs w:val="32"/>
        </w:rPr>
        <w:t>年度政府性基金预算支出情况说明</w:t>
      </w:r>
    </w:p>
    <w:p w:rsidR="00A07A6A" w:rsidRDefault="00A07A6A" w:rsidP="00EA4542">
      <w:pPr>
        <w:ind w:firstLineChars="200" w:firstLine="31680"/>
        <w:rPr>
          <w:rFonts w:ascii="仿宋" w:eastAsia="仿宋" w:hAnsi="仿宋"/>
          <w:sz w:val="32"/>
          <w:szCs w:val="32"/>
        </w:rPr>
      </w:pPr>
      <w:r>
        <w:rPr>
          <w:rFonts w:ascii="仿宋" w:eastAsia="仿宋" w:hAnsi="仿宋"/>
          <w:sz w:val="32"/>
          <w:szCs w:val="32"/>
        </w:rPr>
        <w:t>2022</w:t>
      </w:r>
      <w:r>
        <w:rPr>
          <w:rFonts w:ascii="仿宋" w:eastAsia="仿宋" w:hAnsi="仿宋" w:hint="eastAsia"/>
          <w:sz w:val="32"/>
          <w:szCs w:val="32"/>
        </w:rPr>
        <w:t>年度无政府性基金安排的支出。</w:t>
      </w:r>
    </w:p>
    <w:tbl>
      <w:tblPr>
        <w:tblW w:w="8329" w:type="dxa"/>
        <w:tblLayout w:type="fixed"/>
        <w:tblCellMar>
          <w:top w:w="15" w:type="dxa"/>
          <w:left w:w="15" w:type="dxa"/>
          <w:bottom w:w="15" w:type="dxa"/>
          <w:right w:w="15" w:type="dxa"/>
        </w:tblCellMar>
        <w:tblLook w:val="00A0"/>
      </w:tblPr>
      <w:tblGrid>
        <w:gridCol w:w="899"/>
        <w:gridCol w:w="2183"/>
        <w:gridCol w:w="1000"/>
        <w:gridCol w:w="552"/>
        <w:gridCol w:w="1250"/>
        <w:gridCol w:w="1000"/>
        <w:gridCol w:w="552"/>
        <w:gridCol w:w="893"/>
      </w:tblGrid>
      <w:tr w:rsidR="00A07A6A">
        <w:trPr>
          <w:trHeight w:val="315"/>
        </w:trPr>
        <w:tc>
          <w:tcPr>
            <w:tcW w:w="899" w:type="dxa"/>
            <w:tcBorders>
              <w:top w:val="single" w:sz="4" w:space="0" w:color="FFFFFF"/>
              <w:left w:val="single" w:sz="4" w:space="0" w:color="FFFFFF"/>
              <w:bottom w:val="single" w:sz="4" w:space="0" w:color="FFFFFF"/>
              <w:right w:val="single" w:sz="4" w:space="0" w:color="FFFFFF"/>
            </w:tcBorders>
            <w:vAlign w:val="center"/>
          </w:tcPr>
          <w:p w:rsidR="00A07A6A" w:rsidRDefault="00A07A6A">
            <w:pPr>
              <w:widowControl/>
              <w:jc w:val="left"/>
              <w:textAlignment w:val="center"/>
              <w:rPr>
                <w:rFonts w:ascii="宋体" w:cs="宋体"/>
                <w:color w:val="000000"/>
                <w:sz w:val="22"/>
                <w:szCs w:val="22"/>
              </w:rPr>
            </w:pPr>
            <w:r>
              <w:rPr>
                <w:rFonts w:ascii="宋体" w:hAnsi="宋体" w:cs="宋体" w:hint="eastAsia"/>
                <w:color w:val="000000"/>
                <w:kern w:val="0"/>
                <w:sz w:val="22"/>
                <w:szCs w:val="22"/>
              </w:rPr>
              <w:t>附表</w:t>
            </w:r>
            <w:r>
              <w:rPr>
                <w:rFonts w:ascii="宋体" w:hAnsi="宋体" w:cs="宋体"/>
                <w:color w:val="000000"/>
                <w:kern w:val="0"/>
                <w:sz w:val="22"/>
                <w:szCs w:val="22"/>
              </w:rPr>
              <w:t>4-13</w:t>
            </w:r>
          </w:p>
        </w:tc>
        <w:tc>
          <w:tcPr>
            <w:tcW w:w="2183" w:type="dxa"/>
            <w:tcBorders>
              <w:top w:val="single" w:sz="4" w:space="0" w:color="FFFFFF"/>
              <w:left w:val="single" w:sz="4" w:space="0" w:color="FFFFFF"/>
              <w:bottom w:val="single" w:sz="4" w:space="0" w:color="FFFFFF"/>
              <w:right w:val="single" w:sz="4" w:space="0" w:color="FFFFFF"/>
            </w:tcBorders>
            <w:vAlign w:val="center"/>
          </w:tcPr>
          <w:p w:rsidR="00A07A6A" w:rsidRDefault="00A07A6A">
            <w:pPr>
              <w:rPr>
                <w:rFonts w:ascii="宋体" w:cs="宋体"/>
                <w:color w:val="000000"/>
                <w:sz w:val="18"/>
                <w:szCs w:val="18"/>
              </w:rPr>
            </w:pPr>
          </w:p>
        </w:tc>
        <w:tc>
          <w:tcPr>
            <w:tcW w:w="1000" w:type="dxa"/>
            <w:tcBorders>
              <w:top w:val="single" w:sz="4" w:space="0" w:color="FFFFFF"/>
              <w:left w:val="single" w:sz="4" w:space="0" w:color="FFFFFF"/>
              <w:bottom w:val="single" w:sz="4" w:space="0" w:color="FFFFFF"/>
              <w:right w:val="single" w:sz="4" w:space="0" w:color="FFFFFF"/>
            </w:tcBorders>
            <w:vAlign w:val="center"/>
          </w:tcPr>
          <w:p w:rsidR="00A07A6A" w:rsidRDefault="00A07A6A">
            <w:pPr>
              <w:rPr>
                <w:rFonts w:ascii="宋体" w:cs="宋体"/>
                <w:color w:val="000000"/>
                <w:sz w:val="18"/>
                <w:szCs w:val="18"/>
              </w:rPr>
            </w:pPr>
          </w:p>
        </w:tc>
        <w:tc>
          <w:tcPr>
            <w:tcW w:w="552" w:type="dxa"/>
            <w:tcBorders>
              <w:top w:val="single" w:sz="4" w:space="0" w:color="FFFFFF"/>
              <w:left w:val="single" w:sz="4" w:space="0" w:color="FFFFFF"/>
              <w:bottom w:val="single" w:sz="4" w:space="0" w:color="FFFFFF"/>
              <w:right w:val="single" w:sz="4" w:space="0" w:color="FFFFFF"/>
            </w:tcBorders>
            <w:vAlign w:val="center"/>
          </w:tcPr>
          <w:p w:rsidR="00A07A6A" w:rsidRDefault="00A07A6A">
            <w:pPr>
              <w:rPr>
                <w:rFonts w:ascii="宋体" w:cs="宋体"/>
                <w:color w:val="000000"/>
                <w:sz w:val="18"/>
                <w:szCs w:val="18"/>
              </w:rPr>
            </w:pPr>
          </w:p>
        </w:tc>
        <w:tc>
          <w:tcPr>
            <w:tcW w:w="1250" w:type="dxa"/>
            <w:tcBorders>
              <w:top w:val="single" w:sz="4" w:space="0" w:color="FFFFFF"/>
              <w:left w:val="single" w:sz="4" w:space="0" w:color="FFFFFF"/>
              <w:bottom w:val="single" w:sz="4" w:space="0" w:color="FFFFFF"/>
              <w:right w:val="single" w:sz="4" w:space="0" w:color="FFFFFF"/>
            </w:tcBorders>
            <w:vAlign w:val="center"/>
          </w:tcPr>
          <w:p w:rsidR="00A07A6A" w:rsidRDefault="00A07A6A">
            <w:pPr>
              <w:rPr>
                <w:rFonts w:ascii="宋体" w:cs="宋体"/>
                <w:color w:val="000000"/>
                <w:sz w:val="18"/>
                <w:szCs w:val="18"/>
              </w:rPr>
            </w:pPr>
          </w:p>
        </w:tc>
        <w:tc>
          <w:tcPr>
            <w:tcW w:w="1000" w:type="dxa"/>
            <w:tcBorders>
              <w:top w:val="single" w:sz="4" w:space="0" w:color="FFFFFF"/>
              <w:left w:val="single" w:sz="4" w:space="0" w:color="FFFFFF"/>
              <w:bottom w:val="single" w:sz="4" w:space="0" w:color="FFFFFF"/>
              <w:right w:val="single" w:sz="4" w:space="0" w:color="FFFFFF"/>
            </w:tcBorders>
            <w:vAlign w:val="center"/>
          </w:tcPr>
          <w:p w:rsidR="00A07A6A" w:rsidRDefault="00A07A6A">
            <w:pPr>
              <w:rPr>
                <w:rFonts w:ascii="宋体" w:cs="宋体"/>
                <w:color w:val="000000"/>
                <w:sz w:val="18"/>
                <w:szCs w:val="18"/>
              </w:rPr>
            </w:pPr>
          </w:p>
        </w:tc>
        <w:tc>
          <w:tcPr>
            <w:tcW w:w="552" w:type="dxa"/>
            <w:tcBorders>
              <w:top w:val="single" w:sz="4" w:space="0" w:color="FFFFFF"/>
              <w:left w:val="single" w:sz="4" w:space="0" w:color="FFFFFF"/>
              <w:bottom w:val="single" w:sz="4" w:space="0" w:color="FFFFFF"/>
              <w:right w:val="single" w:sz="4" w:space="0" w:color="FFFFFF"/>
            </w:tcBorders>
            <w:vAlign w:val="center"/>
          </w:tcPr>
          <w:p w:rsidR="00A07A6A" w:rsidRDefault="00A07A6A">
            <w:pPr>
              <w:rPr>
                <w:rFonts w:ascii="宋体" w:cs="宋体"/>
                <w:color w:val="000000"/>
                <w:sz w:val="18"/>
                <w:szCs w:val="18"/>
              </w:rPr>
            </w:pPr>
          </w:p>
        </w:tc>
        <w:tc>
          <w:tcPr>
            <w:tcW w:w="893" w:type="dxa"/>
            <w:tcBorders>
              <w:top w:val="single" w:sz="4" w:space="0" w:color="FFFFFF"/>
              <w:left w:val="single" w:sz="4" w:space="0" w:color="FFFFFF"/>
              <w:bottom w:val="single" w:sz="4" w:space="0" w:color="FFFFFF"/>
              <w:right w:val="single" w:sz="4" w:space="0" w:color="FFFFFF"/>
            </w:tcBorders>
            <w:vAlign w:val="center"/>
          </w:tcPr>
          <w:p w:rsidR="00A07A6A" w:rsidRDefault="00A07A6A">
            <w:pPr>
              <w:rPr>
                <w:rFonts w:ascii="宋体" w:cs="宋体"/>
                <w:color w:val="000000"/>
                <w:sz w:val="18"/>
                <w:szCs w:val="18"/>
              </w:rPr>
            </w:pPr>
          </w:p>
        </w:tc>
      </w:tr>
      <w:tr w:rsidR="00A07A6A">
        <w:trPr>
          <w:trHeight w:val="450"/>
        </w:trPr>
        <w:tc>
          <w:tcPr>
            <w:tcW w:w="8329" w:type="dxa"/>
            <w:gridSpan w:val="8"/>
            <w:tcBorders>
              <w:top w:val="single" w:sz="4" w:space="0" w:color="FFFFFF"/>
              <w:left w:val="single" w:sz="4" w:space="0" w:color="FFFFFF"/>
              <w:bottom w:val="single" w:sz="4" w:space="0" w:color="FFFFFF"/>
              <w:right w:val="single" w:sz="4" w:space="0" w:color="FFFFFF"/>
            </w:tcBorders>
            <w:vAlign w:val="center"/>
          </w:tcPr>
          <w:p w:rsidR="00A07A6A" w:rsidRDefault="00A07A6A">
            <w:pPr>
              <w:widowControl/>
              <w:jc w:val="center"/>
              <w:textAlignment w:val="center"/>
              <w:rPr>
                <w:rFonts w:ascii="宋体" w:cs="宋体"/>
                <w:b/>
                <w:color w:val="000000"/>
                <w:sz w:val="32"/>
                <w:szCs w:val="32"/>
              </w:rPr>
            </w:pPr>
            <w:r>
              <w:rPr>
                <w:rFonts w:ascii="宋体" w:hAnsi="宋体" w:cs="宋体" w:hint="eastAsia"/>
                <w:b/>
                <w:color w:val="000000"/>
                <w:kern w:val="0"/>
                <w:sz w:val="32"/>
                <w:szCs w:val="32"/>
              </w:rPr>
              <w:t>政府性基金预算支出表</w:t>
            </w:r>
          </w:p>
        </w:tc>
      </w:tr>
      <w:tr w:rsidR="00A07A6A">
        <w:trPr>
          <w:trHeight w:val="390"/>
        </w:trPr>
        <w:tc>
          <w:tcPr>
            <w:tcW w:w="3082" w:type="dxa"/>
            <w:gridSpan w:val="2"/>
            <w:tcBorders>
              <w:top w:val="single" w:sz="4" w:space="0" w:color="FFFFFF"/>
              <w:left w:val="single" w:sz="4" w:space="0" w:color="FFFFFF"/>
              <w:right w:val="single" w:sz="4" w:space="0" w:color="FFFFFF"/>
            </w:tcBorders>
            <w:vAlign w:val="center"/>
          </w:tcPr>
          <w:p w:rsidR="00A07A6A" w:rsidRDefault="00A07A6A">
            <w:pPr>
              <w:rPr>
                <w:rFonts w:ascii="宋体" w:cs="宋体"/>
                <w:color w:val="000000"/>
                <w:sz w:val="22"/>
                <w:szCs w:val="22"/>
              </w:rPr>
            </w:pPr>
          </w:p>
        </w:tc>
        <w:tc>
          <w:tcPr>
            <w:tcW w:w="1000" w:type="dxa"/>
            <w:tcBorders>
              <w:top w:val="single" w:sz="4" w:space="0" w:color="FFFFFF"/>
              <w:left w:val="single" w:sz="4" w:space="0" w:color="FFFFFF"/>
              <w:right w:val="single" w:sz="4" w:space="0" w:color="FFFFFF"/>
            </w:tcBorders>
            <w:vAlign w:val="center"/>
          </w:tcPr>
          <w:p w:rsidR="00A07A6A" w:rsidRDefault="00A07A6A">
            <w:pPr>
              <w:rPr>
                <w:rFonts w:ascii="宋体" w:cs="宋体"/>
                <w:color w:val="000000"/>
                <w:sz w:val="18"/>
                <w:szCs w:val="18"/>
              </w:rPr>
            </w:pPr>
          </w:p>
        </w:tc>
        <w:tc>
          <w:tcPr>
            <w:tcW w:w="552" w:type="dxa"/>
            <w:vAlign w:val="center"/>
          </w:tcPr>
          <w:p w:rsidR="00A07A6A" w:rsidRDefault="00A07A6A">
            <w:pPr>
              <w:rPr>
                <w:rFonts w:ascii="宋体" w:cs="宋体"/>
                <w:color w:val="000000"/>
                <w:sz w:val="22"/>
                <w:szCs w:val="22"/>
              </w:rPr>
            </w:pPr>
          </w:p>
        </w:tc>
        <w:tc>
          <w:tcPr>
            <w:tcW w:w="1250" w:type="dxa"/>
            <w:tcBorders>
              <w:top w:val="single" w:sz="4" w:space="0" w:color="FFFFFF"/>
              <w:left w:val="single" w:sz="4" w:space="0" w:color="FFFFFF"/>
              <w:right w:val="single" w:sz="4" w:space="0" w:color="FFFFFF"/>
            </w:tcBorders>
            <w:vAlign w:val="center"/>
          </w:tcPr>
          <w:p w:rsidR="00A07A6A" w:rsidRDefault="00A07A6A">
            <w:pPr>
              <w:rPr>
                <w:rFonts w:ascii="宋体" w:cs="宋体"/>
                <w:color w:val="000000"/>
                <w:sz w:val="18"/>
                <w:szCs w:val="18"/>
              </w:rPr>
            </w:pPr>
          </w:p>
        </w:tc>
        <w:tc>
          <w:tcPr>
            <w:tcW w:w="1000" w:type="dxa"/>
            <w:vAlign w:val="center"/>
          </w:tcPr>
          <w:p w:rsidR="00A07A6A" w:rsidRDefault="00A07A6A">
            <w:pPr>
              <w:rPr>
                <w:rFonts w:ascii="宋体" w:cs="宋体"/>
                <w:color w:val="000000"/>
                <w:sz w:val="22"/>
                <w:szCs w:val="22"/>
              </w:rPr>
            </w:pPr>
          </w:p>
        </w:tc>
        <w:tc>
          <w:tcPr>
            <w:tcW w:w="552" w:type="dxa"/>
            <w:tcBorders>
              <w:top w:val="single" w:sz="4" w:space="0" w:color="FFFFFF"/>
              <w:left w:val="single" w:sz="4" w:space="0" w:color="FFFFFF"/>
              <w:right w:val="single" w:sz="4" w:space="0" w:color="FFFFFF"/>
            </w:tcBorders>
            <w:vAlign w:val="center"/>
          </w:tcPr>
          <w:p w:rsidR="00A07A6A" w:rsidRDefault="00A07A6A">
            <w:pPr>
              <w:rPr>
                <w:rFonts w:ascii="宋体" w:cs="宋体"/>
                <w:color w:val="000000"/>
                <w:sz w:val="18"/>
                <w:szCs w:val="18"/>
              </w:rPr>
            </w:pPr>
          </w:p>
        </w:tc>
        <w:tc>
          <w:tcPr>
            <w:tcW w:w="893" w:type="dxa"/>
            <w:vAlign w:val="center"/>
          </w:tcPr>
          <w:p w:rsidR="00A07A6A" w:rsidRDefault="00A07A6A">
            <w:pPr>
              <w:rPr>
                <w:rFonts w:ascii="宋体" w:cs="宋体"/>
                <w:color w:val="000000"/>
                <w:sz w:val="22"/>
                <w:szCs w:val="22"/>
              </w:rPr>
            </w:pPr>
          </w:p>
        </w:tc>
      </w:tr>
      <w:tr w:rsidR="00A07A6A">
        <w:trPr>
          <w:trHeight w:val="480"/>
        </w:trPr>
        <w:tc>
          <w:tcPr>
            <w:tcW w:w="899"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A07A6A" w:rsidRDefault="00A07A6A">
            <w:pPr>
              <w:widowControl/>
              <w:jc w:val="center"/>
              <w:textAlignment w:val="center"/>
              <w:rPr>
                <w:rFonts w:ascii="宋体" w:cs="宋体"/>
                <w:b/>
                <w:color w:val="000000"/>
                <w:sz w:val="22"/>
                <w:szCs w:val="22"/>
              </w:rPr>
            </w:pPr>
            <w:r>
              <w:rPr>
                <w:rFonts w:ascii="宋体" w:hAnsi="宋体" w:cs="宋体" w:hint="eastAsia"/>
                <w:b/>
                <w:color w:val="000000"/>
                <w:kern w:val="0"/>
                <w:sz w:val="22"/>
                <w:szCs w:val="22"/>
              </w:rPr>
              <w:t>单位</w:t>
            </w:r>
            <w:r>
              <w:rPr>
                <w:rFonts w:ascii="宋体" w:hAnsi="宋体" w:cs="宋体"/>
                <w:b/>
                <w:color w:val="000000"/>
                <w:kern w:val="0"/>
                <w:sz w:val="22"/>
                <w:szCs w:val="22"/>
              </w:rPr>
              <w:t>/</w:t>
            </w:r>
            <w:r>
              <w:rPr>
                <w:rFonts w:ascii="宋体" w:hAnsi="宋体" w:cs="宋体" w:hint="eastAsia"/>
                <w:b/>
                <w:color w:val="000000"/>
                <w:kern w:val="0"/>
                <w:sz w:val="22"/>
                <w:szCs w:val="22"/>
              </w:rPr>
              <w:t>科目编码</w:t>
            </w:r>
          </w:p>
        </w:tc>
        <w:tc>
          <w:tcPr>
            <w:tcW w:w="2183"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A07A6A" w:rsidRDefault="00A07A6A">
            <w:pPr>
              <w:widowControl/>
              <w:jc w:val="center"/>
              <w:textAlignment w:val="center"/>
              <w:rPr>
                <w:rFonts w:ascii="宋体" w:cs="宋体"/>
                <w:b/>
                <w:color w:val="000000"/>
                <w:sz w:val="22"/>
                <w:szCs w:val="22"/>
              </w:rPr>
            </w:pPr>
            <w:r>
              <w:rPr>
                <w:rFonts w:ascii="宋体" w:hAnsi="宋体" w:cs="宋体" w:hint="eastAsia"/>
                <w:b/>
                <w:color w:val="000000"/>
                <w:kern w:val="0"/>
                <w:sz w:val="22"/>
                <w:szCs w:val="22"/>
              </w:rPr>
              <w:t>单位</w:t>
            </w:r>
            <w:r>
              <w:rPr>
                <w:rFonts w:ascii="宋体" w:hAnsi="宋体" w:cs="宋体"/>
                <w:b/>
                <w:color w:val="000000"/>
                <w:kern w:val="0"/>
                <w:sz w:val="22"/>
                <w:szCs w:val="22"/>
              </w:rPr>
              <w:t>/</w:t>
            </w:r>
            <w:r>
              <w:rPr>
                <w:rFonts w:ascii="宋体" w:hAnsi="宋体" w:cs="宋体" w:hint="eastAsia"/>
                <w:b/>
                <w:color w:val="000000"/>
                <w:kern w:val="0"/>
                <w:sz w:val="22"/>
                <w:szCs w:val="22"/>
              </w:rPr>
              <w:t>科目名称</w:t>
            </w:r>
          </w:p>
        </w:tc>
        <w:tc>
          <w:tcPr>
            <w:tcW w:w="1000"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A07A6A" w:rsidRDefault="00A07A6A">
            <w:pPr>
              <w:widowControl/>
              <w:jc w:val="center"/>
              <w:textAlignment w:val="center"/>
              <w:rPr>
                <w:rFonts w:ascii="宋体" w:cs="宋体"/>
                <w:b/>
                <w:color w:val="000000"/>
                <w:sz w:val="22"/>
                <w:szCs w:val="22"/>
              </w:rPr>
            </w:pPr>
            <w:r>
              <w:rPr>
                <w:rFonts w:ascii="宋体" w:hAnsi="宋体" w:cs="宋体" w:hint="eastAsia"/>
                <w:b/>
                <w:color w:val="000000"/>
                <w:kern w:val="0"/>
                <w:sz w:val="22"/>
                <w:szCs w:val="22"/>
              </w:rPr>
              <w:t>合计</w:t>
            </w:r>
          </w:p>
        </w:tc>
        <w:tc>
          <w:tcPr>
            <w:tcW w:w="3354" w:type="dxa"/>
            <w:gridSpan w:val="4"/>
            <w:tcBorders>
              <w:top w:val="single" w:sz="4" w:space="0" w:color="C2C3C4"/>
              <w:left w:val="single" w:sz="4" w:space="0" w:color="C2C3C4"/>
              <w:bottom w:val="single" w:sz="4" w:space="0" w:color="C2C3C4"/>
              <w:right w:val="single" w:sz="4" w:space="0" w:color="C2C3C4"/>
            </w:tcBorders>
            <w:shd w:val="clear" w:color="EFF2F7" w:fill="EFF2F7"/>
            <w:vAlign w:val="center"/>
          </w:tcPr>
          <w:p w:rsidR="00A07A6A" w:rsidRDefault="00A07A6A">
            <w:pPr>
              <w:widowControl/>
              <w:jc w:val="center"/>
              <w:textAlignment w:val="center"/>
              <w:rPr>
                <w:rFonts w:ascii="宋体" w:cs="宋体"/>
                <w:b/>
                <w:color w:val="000000"/>
                <w:sz w:val="22"/>
                <w:szCs w:val="22"/>
              </w:rPr>
            </w:pPr>
            <w:r>
              <w:rPr>
                <w:rFonts w:ascii="宋体" w:hAnsi="宋体" w:cs="宋体" w:hint="eastAsia"/>
                <w:b/>
                <w:color w:val="000000"/>
                <w:kern w:val="0"/>
                <w:sz w:val="22"/>
                <w:szCs w:val="22"/>
              </w:rPr>
              <w:t>基本支出</w:t>
            </w:r>
          </w:p>
        </w:tc>
        <w:tc>
          <w:tcPr>
            <w:tcW w:w="893"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A07A6A" w:rsidRDefault="00A07A6A">
            <w:pPr>
              <w:widowControl/>
              <w:jc w:val="center"/>
              <w:textAlignment w:val="center"/>
              <w:rPr>
                <w:rFonts w:ascii="宋体" w:cs="宋体"/>
                <w:b/>
                <w:color w:val="000000"/>
                <w:sz w:val="22"/>
                <w:szCs w:val="22"/>
              </w:rPr>
            </w:pPr>
            <w:r>
              <w:rPr>
                <w:rFonts w:ascii="宋体" w:hAnsi="宋体" w:cs="宋体" w:hint="eastAsia"/>
                <w:b/>
                <w:color w:val="000000"/>
                <w:kern w:val="0"/>
                <w:sz w:val="22"/>
                <w:szCs w:val="22"/>
              </w:rPr>
              <w:t>项目支出</w:t>
            </w:r>
          </w:p>
        </w:tc>
      </w:tr>
      <w:tr w:rsidR="00A07A6A">
        <w:trPr>
          <w:trHeight w:val="480"/>
        </w:trPr>
        <w:tc>
          <w:tcPr>
            <w:tcW w:w="899"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rsidR="00A07A6A" w:rsidRDefault="00A07A6A">
            <w:pPr>
              <w:jc w:val="center"/>
              <w:rPr>
                <w:rFonts w:ascii="宋体" w:cs="宋体"/>
                <w:b/>
                <w:color w:val="000000"/>
                <w:sz w:val="22"/>
                <w:szCs w:val="22"/>
              </w:rPr>
            </w:pPr>
          </w:p>
        </w:tc>
        <w:tc>
          <w:tcPr>
            <w:tcW w:w="2183"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rsidR="00A07A6A" w:rsidRDefault="00A07A6A">
            <w:pPr>
              <w:jc w:val="center"/>
              <w:rPr>
                <w:rFonts w:ascii="宋体" w:cs="宋体"/>
                <w:b/>
                <w:color w:val="000000"/>
                <w:sz w:val="22"/>
                <w:szCs w:val="22"/>
              </w:rPr>
            </w:pPr>
          </w:p>
        </w:tc>
        <w:tc>
          <w:tcPr>
            <w:tcW w:w="1000"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rsidR="00A07A6A" w:rsidRDefault="00A07A6A">
            <w:pPr>
              <w:jc w:val="center"/>
              <w:rPr>
                <w:rFonts w:ascii="宋体" w:cs="宋体"/>
                <w:b/>
                <w:color w:val="000000"/>
                <w:sz w:val="22"/>
                <w:szCs w:val="22"/>
              </w:rPr>
            </w:pPr>
          </w:p>
        </w:tc>
        <w:tc>
          <w:tcPr>
            <w:tcW w:w="552" w:type="dxa"/>
            <w:tcBorders>
              <w:top w:val="single" w:sz="4" w:space="0" w:color="C2C3C4"/>
              <w:left w:val="single" w:sz="4" w:space="0" w:color="C2C3C4"/>
              <w:bottom w:val="single" w:sz="4" w:space="0" w:color="C2C3C4"/>
              <w:right w:val="single" w:sz="4" w:space="0" w:color="C2C3C4"/>
            </w:tcBorders>
            <w:shd w:val="clear" w:color="EFF2F7" w:fill="EFF2F7"/>
            <w:vAlign w:val="center"/>
          </w:tcPr>
          <w:p w:rsidR="00A07A6A" w:rsidRDefault="00A07A6A">
            <w:pPr>
              <w:widowControl/>
              <w:jc w:val="center"/>
              <w:textAlignment w:val="center"/>
              <w:rPr>
                <w:rFonts w:ascii="宋体" w:cs="宋体"/>
                <w:b/>
                <w:color w:val="000000"/>
                <w:sz w:val="22"/>
                <w:szCs w:val="22"/>
              </w:rPr>
            </w:pPr>
            <w:r>
              <w:rPr>
                <w:rFonts w:ascii="宋体" w:hAnsi="宋体" w:cs="宋体" w:hint="eastAsia"/>
                <w:b/>
                <w:color w:val="000000"/>
                <w:kern w:val="0"/>
                <w:sz w:val="22"/>
                <w:szCs w:val="22"/>
              </w:rPr>
              <w:t>工资福利支出</w:t>
            </w:r>
          </w:p>
        </w:tc>
        <w:tc>
          <w:tcPr>
            <w:tcW w:w="1250" w:type="dxa"/>
            <w:tcBorders>
              <w:top w:val="single" w:sz="4" w:space="0" w:color="C2C3C4"/>
              <w:left w:val="single" w:sz="4" w:space="0" w:color="C2C3C4"/>
              <w:bottom w:val="single" w:sz="4" w:space="0" w:color="C2C3C4"/>
              <w:right w:val="single" w:sz="4" w:space="0" w:color="C2C3C4"/>
            </w:tcBorders>
            <w:shd w:val="clear" w:color="EFF2F7" w:fill="EFF2F7"/>
            <w:vAlign w:val="center"/>
          </w:tcPr>
          <w:p w:rsidR="00A07A6A" w:rsidRDefault="00A07A6A">
            <w:pPr>
              <w:widowControl/>
              <w:jc w:val="center"/>
              <w:textAlignment w:val="center"/>
              <w:rPr>
                <w:rFonts w:ascii="宋体" w:cs="宋体"/>
                <w:b/>
                <w:color w:val="000000"/>
                <w:sz w:val="22"/>
                <w:szCs w:val="22"/>
              </w:rPr>
            </w:pPr>
            <w:r>
              <w:rPr>
                <w:rFonts w:ascii="宋体" w:hAnsi="宋体" w:cs="宋体" w:hint="eastAsia"/>
                <w:b/>
                <w:color w:val="000000"/>
                <w:kern w:val="0"/>
                <w:sz w:val="22"/>
                <w:szCs w:val="22"/>
              </w:rPr>
              <w:t>对个人和家庭补助</w:t>
            </w:r>
          </w:p>
        </w:tc>
        <w:tc>
          <w:tcPr>
            <w:tcW w:w="1000" w:type="dxa"/>
            <w:tcBorders>
              <w:top w:val="single" w:sz="4" w:space="0" w:color="C2C3C4"/>
              <w:left w:val="single" w:sz="4" w:space="0" w:color="C2C3C4"/>
              <w:bottom w:val="single" w:sz="4" w:space="0" w:color="C2C3C4"/>
              <w:right w:val="single" w:sz="4" w:space="0" w:color="C2C3C4"/>
            </w:tcBorders>
            <w:shd w:val="clear" w:color="EFF2F7" w:fill="EFF2F7"/>
            <w:vAlign w:val="center"/>
          </w:tcPr>
          <w:p w:rsidR="00A07A6A" w:rsidRDefault="00A07A6A">
            <w:pPr>
              <w:widowControl/>
              <w:jc w:val="center"/>
              <w:textAlignment w:val="center"/>
              <w:rPr>
                <w:rFonts w:ascii="宋体" w:cs="宋体"/>
                <w:b/>
                <w:color w:val="000000"/>
                <w:sz w:val="22"/>
                <w:szCs w:val="22"/>
              </w:rPr>
            </w:pPr>
            <w:r>
              <w:rPr>
                <w:rFonts w:ascii="宋体" w:hAnsi="宋体" w:cs="宋体" w:hint="eastAsia"/>
                <w:b/>
                <w:color w:val="000000"/>
                <w:kern w:val="0"/>
                <w:sz w:val="22"/>
                <w:szCs w:val="22"/>
              </w:rPr>
              <w:t>其他</w:t>
            </w:r>
          </w:p>
        </w:tc>
        <w:tc>
          <w:tcPr>
            <w:tcW w:w="552" w:type="dxa"/>
            <w:tcBorders>
              <w:top w:val="single" w:sz="4" w:space="0" w:color="C2C3C4"/>
              <w:left w:val="single" w:sz="4" w:space="0" w:color="C2C3C4"/>
              <w:bottom w:val="single" w:sz="4" w:space="0" w:color="C2C3C4"/>
              <w:right w:val="single" w:sz="4" w:space="0" w:color="C2C3C4"/>
            </w:tcBorders>
            <w:shd w:val="clear" w:color="EFF2F7" w:fill="EFF2F7"/>
            <w:vAlign w:val="center"/>
          </w:tcPr>
          <w:p w:rsidR="00A07A6A" w:rsidRDefault="00A07A6A">
            <w:pPr>
              <w:widowControl/>
              <w:jc w:val="center"/>
              <w:textAlignment w:val="center"/>
              <w:rPr>
                <w:rFonts w:ascii="宋体" w:cs="宋体"/>
                <w:b/>
                <w:color w:val="000000"/>
                <w:sz w:val="22"/>
                <w:szCs w:val="22"/>
              </w:rPr>
            </w:pPr>
            <w:r>
              <w:rPr>
                <w:rFonts w:ascii="宋体" w:hAnsi="宋体" w:cs="宋体" w:hint="eastAsia"/>
                <w:b/>
                <w:color w:val="000000"/>
                <w:kern w:val="0"/>
                <w:sz w:val="22"/>
                <w:szCs w:val="22"/>
              </w:rPr>
              <w:t>公用经费</w:t>
            </w:r>
          </w:p>
        </w:tc>
        <w:tc>
          <w:tcPr>
            <w:tcW w:w="893"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rsidR="00A07A6A" w:rsidRDefault="00A07A6A">
            <w:pPr>
              <w:jc w:val="center"/>
              <w:rPr>
                <w:rFonts w:ascii="宋体" w:cs="宋体"/>
                <w:b/>
                <w:color w:val="000000"/>
                <w:sz w:val="22"/>
                <w:szCs w:val="22"/>
              </w:rPr>
            </w:pPr>
          </w:p>
        </w:tc>
      </w:tr>
      <w:tr w:rsidR="00A07A6A">
        <w:trPr>
          <w:trHeight w:val="450"/>
        </w:trPr>
        <w:tc>
          <w:tcPr>
            <w:tcW w:w="899" w:type="dxa"/>
            <w:tcBorders>
              <w:top w:val="single" w:sz="4" w:space="0" w:color="C2C3C4"/>
              <w:left w:val="single" w:sz="4" w:space="0" w:color="C2C3C4"/>
              <w:bottom w:val="single" w:sz="4" w:space="0" w:color="C2C3C4"/>
              <w:right w:val="single" w:sz="4" w:space="0" w:color="C2C3C4"/>
            </w:tcBorders>
            <w:vAlign w:val="center"/>
          </w:tcPr>
          <w:p w:rsidR="00A07A6A" w:rsidRDefault="00A07A6A">
            <w:pPr>
              <w:jc w:val="left"/>
              <w:rPr>
                <w:rFonts w:ascii="宋体" w:cs="宋体"/>
                <w:color w:val="000000"/>
                <w:sz w:val="22"/>
                <w:szCs w:val="22"/>
              </w:rPr>
            </w:pPr>
          </w:p>
        </w:tc>
        <w:tc>
          <w:tcPr>
            <w:tcW w:w="2183" w:type="dxa"/>
            <w:tcBorders>
              <w:top w:val="single" w:sz="4" w:space="0" w:color="C2C3C4"/>
              <w:left w:val="single" w:sz="4" w:space="0" w:color="C2C3C4"/>
              <w:bottom w:val="single" w:sz="4" w:space="0" w:color="C2C3C4"/>
              <w:right w:val="single" w:sz="4" w:space="0" w:color="C2C3C4"/>
            </w:tcBorders>
            <w:vAlign w:val="center"/>
          </w:tcPr>
          <w:p w:rsidR="00A07A6A" w:rsidRDefault="00A07A6A">
            <w:pPr>
              <w:widowControl/>
              <w:jc w:val="center"/>
              <w:textAlignment w:val="center"/>
              <w:rPr>
                <w:rFonts w:ascii="宋体" w:cs="宋体"/>
                <w:color w:val="000000"/>
                <w:sz w:val="22"/>
                <w:szCs w:val="22"/>
              </w:rPr>
            </w:pPr>
            <w:r>
              <w:rPr>
                <w:rFonts w:ascii="宋体" w:hAnsi="宋体" w:cs="宋体" w:hint="eastAsia"/>
                <w:color w:val="000000"/>
                <w:kern w:val="0"/>
                <w:sz w:val="22"/>
                <w:szCs w:val="22"/>
              </w:rPr>
              <w:t>合</w:t>
            </w:r>
            <w:r>
              <w:rPr>
                <w:rFonts w:ascii="宋体" w:hAnsi="宋体" w:cs="宋体"/>
                <w:color w:val="000000"/>
                <w:kern w:val="0"/>
                <w:sz w:val="22"/>
                <w:szCs w:val="22"/>
              </w:rPr>
              <w:t xml:space="preserve">    </w:t>
            </w:r>
            <w:r>
              <w:rPr>
                <w:rFonts w:ascii="宋体" w:hAnsi="宋体" w:cs="宋体" w:hint="eastAsia"/>
                <w:color w:val="000000"/>
                <w:kern w:val="0"/>
                <w:sz w:val="22"/>
                <w:szCs w:val="22"/>
              </w:rPr>
              <w:t>计</w:t>
            </w:r>
          </w:p>
        </w:tc>
        <w:tc>
          <w:tcPr>
            <w:tcW w:w="1000"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A07A6A" w:rsidRDefault="00A07A6A">
            <w:pPr>
              <w:jc w:val="right"/>
              <w:rPr>
                <w:rFonts w:ascii="宋体" w:cs="宋体"/>
                <w:color w:val="000000"/>
                <w:sz w:val="22"/>
                <w:szCs w:val="22"/>
              </w:rPr>
            </w:pPr>
          </w:p>
        </w:tc>
        <w:tc>
          <w:tcPr>
            <w:tcW w:w="552" w:type="dxa"/>
            <w:tcBorders>
              <w:top w:val="single" w:sz="4" w:space="0" w:color="C2C3C4"/>
              <w:left w:val="single" w:sz="4" w:space="0" w:color="C2C3C4"/>
              <w:bottom w:val="single" w:sz="4" w:space="0" w:color="C2C3C4"/>
              <w:right w:val="single" w:sz="4" w:space="0" w:color="C2C3C4"/>
            </w:tcBorders>
            <w:vAlign w:val="center"/>
          </w:tcPr>
          <w:p w:rsidR="00A07A6A" w:rsidRDefault="00A07A6A">
            <w:pPr>
              <w:jc w:val="right"/>
              <w:rPr>
                <w:rFonts w:ascii="宋体" w:cs="宋体"/>
                <w:color w:val="000000"/>
                <w:sz w:val="22"/>
                <w:szCs w:val="22"/>
              </w:rPr>
            </w:pPr>
          </w:p>
        </w:tc>
        <w:tc>
          <w:tcPr>
            <w:tcW w:w="1250" w:type="dxa"/>
            <w:tcBorders>
              <w:top w:val="single" w:sz="4" w:space="0" w:color="C2C3C4"/>
              <w:left w:val="single" w:sz="4" w:space="0" w:color="C2C3C4"/>
              <w:bottom w:val="single" w:sz="4" w:space="0" w:color="C2C3C4"/>
              <w:right w:val="single" w:sz="4" w:space="0" w:color="C2C3C4"/>
            </w:tcBorders>
            <w:vAlign w:val="center"/>
          </w:tcPr>
          <w:p w:rsidR="00A07A6A" w:rsidRDefault="00A07A6A">
            <w:pPr>
              <w:jc w:val="right"/>
              <w:rPr>
                <w:rFonts w:ascii="宋体" w:cs="宋体"/>
                <w:color w:val="000000"/>
                <w:sz w:val="22"/>
                <w:szCs w:val="22"/>
              </w:rPr>
            </w:pPr>
          </w:p>
        </w:tc>
        <w:tc>
          <w:tcPr>
            <w:tcW w:w="1000" w:type="dxa"/>
            <w:tcBorders>
              <w:top w:val="single" w:sz="4" w:space="0" w:color="C2C3C4"/>
              <w:left w:val="single" w:sz="4" w:space="0" w:color="C2C3C4"/>
              <w:bottom w:val="single" w:sz="4" w:space="0" w:color="C2C3C4"/>
              <w:right w:val="single" w:sz="4" w:space="0" w:color="C2C3C4"/>
            </w:tcBorders>
            <w:vAlign w:val="center"/>
          </w:tcPr>
          <w:p w:rsidR="00A07A6A" w:rsidRDefault="00A07A6A">
            <w:pPr>
              <w:jc w:val="right"/>
              <w:rPr>
                <w:rFonts w:ascii="宋体" w:cs="宋体"/>
                <w:color w:val="000000"/>
                <w:sz w:val="22"/>
                <w:szCs w:val="22"/>
              </w:rPr>
            </w:pPr>
          </w:p>
        </w:tc>
        <w:tc>
          <w:tcPr>
            <w:tcW w:w="552" w:type="dxa"/>
            <w:tcBorders>
              <w:top w:val="single" w:sz="4" w:space="0" w:color="C2C3C4"/>
              <w:left w:val="single" w:sz="4" w:space="0" w:color="C2C3C4"/>
              <w:bottom w:val="single" w:sz="4" w:space="0" w:color="C2C3C4"/>
              <w:right w:val="single" w:sz="4" w:space="0" w:color="C2C3C4"/>
            </w:tcBorders>
            <w:vAlign w:val="center"/>
          </w:tcPr>
          <w:p w:rsidR="00A07A6A" w:rsidRDefault="00A07A6A">
            <w:pPr>
              <w:jc w:val="right"/>
              <w:rPr>
                <w:rFonts w:ascii="宋体" w:cs="宋体"/>
                <w:color w:val="000000"/>
                <w:sz w:val="22"/>
                <w:szCs w:val="22"/>
              </w:rPr>
            </w:pPr>
          </w:p>
        </w:tc>
        <w:tc>
          <w:tcPr>
            <w:tcW w:w="893" w:type="dxa"/>
            <w:tcBorders>
              <w:top w:val="single" w:sz="4" w:space="0" w:color="C2C3C4"/>
              <w:left w:val="single" w:sz="4" w:space="0" w:color="C2C3C4"/>
              <w:bottom w:val="single" w:sz="4" w:space="0" w:color="C2C3C4"/>
              <w:right w:val="single" w:sz="4" w:space="0" w:color="C2C3C4"/>
            </w:tcBorders>
            <w:vAlign w:val="center"/>
          </w:tcPr>
          <w:p w:rsidR="00A07A6A" w:rsidRDefault="00A07A6A">
            <w:pPr>
              <w:jc w:val="right"/>
              <w:rPr>
                <w:rFonts w:ascii="宋体" w:cs="宋体"/>
                <w:color w:val="000000"/>
                <w:sz w:val="22"/>
                <w:szCs w:val="22"/>
              </w:rPr>
            </w:pPr>
          </w:p>
        </w:tc>
      </w:tr>
      <w:tr w:rsidR="00A07A6A">
        <w:trPr>
          <w:trHeight w:val="195"/>
        </w:trPr>
        <w:tc>
          <w:tcPr>
            <w:tcW w:w="899" w:type="dxa"/>
            <w:tcBorders>
              <w:left w:val="single" w:sz="4" w:space="0" w:color="FFFFFF"/>
              <w:bottom w:val="single" w:sz="4" w:space="0" w:color="FFFFFF"/>
              <w:right w:val="single" w:sz="4" w:space="0" w:color="FFFFFF"/>
            </w:tcBorders>
            <w:vAlign w:val="center"/>
          </w:tcPr>
          <w:p w:rsidR="00A07A6A" w:rsidRDefault="00A07A6A">
            <w:pPr>
              <w:rPr>
                <w:rFonts w:ascii="宋体" w:cs="宋体"/>
                <w:color w:val="000000"/>
                <w:sz w:val="18"/>
                <w:szCs w:val="18"/>
              </w:rPr>
            </w:pPr>
          </w:p>
        </w:tc>
        <w:tc>
          <w:tcPr>
            <w:tcW w:w="2183" w:type="dxa"/>
            <w:tcBorders>
              <w:left w:val="single" w:sz="4" w:space="0" w:color="FFFFFF"/>
              <w:bottom w:val="single" w:sz="4" w:space="0" w:color="FFFFFF"/>
              <w:right w:val="single" w:sz="4" w:space="0" w:color="FFFFFF"/>
            </w:tcBorders>
            <w:vAlign w:val="center"/>
          </w:tcPr>
          <w:p w:rsidR="00A07A6A" w:rsidRDefault="00A07A6A">
            <w:pPr>
              <w:rPr>
                <w:rFonts w:ascii="宋体" w:cs="宋体"/>
                <w:color w:val="000000"/>
                <w:sz w:val="18"/>
                <w:szCs w:val="18"/>
              </w:rPr>
            </w:pPr>
          </w:p>
        </w:tc>
        <w:tc>
          <w:tcPr>
            <w:tcW w:w="1000" w:type="dxa"/>
            <w:tcBorders>
              <w:left w:val="single" w:sz="4" w:space="0" w:color="FFFFFF"/>
              <w:bottom w:val="single" w:sz="4" w:space="0" w:color="FFFFFF"/>
              <w:right w:val="single" w:sz="4" w:space="0" w:color="FFFFFF"/>
            </w:tcBorders>
            <w:vAlign w:val="center"/>
          </w:tcPr>
          <w:p w:rsidR="00A07A6A" w:rsidRDefault="00A07A6A">
            <w:pPr>
              <w:rPr>
                <w:rFonts w:ascii="宋体" w:cs="宋体"/>
                <w:color w:val="000000"/>
                <w:sz w:val="18"/>
                <w:szCs w:val="18"/>
              </w:rPr>
            </w:pPr>
          </w:p>
        </w:tc>
        <w:tc>
          <w:tcPr>
            <w:tcW w:w="552" w:type="dxa"/>
            <w:tcBorders>
              <w:left w:val="single" w:sz="4" w:space="0" w:color="FFFFFF"/>
              <w:bottom w:val="single" w:sz="4" w:space="0" w:color="FFFFFF"/>
              <w:right w:val="single" w:sz="4" w:space="0" w:color="FFFFFF"/>
            </w:tcBorders>
            <w:vAlign w:val="center"/>
          </w:tcPr>
          <w:p w:rsidR="00A07A6A" w:rsidRDefault="00A07A6A">
            <w:pPr>
              <w:rPr>
                <w:rFonts w:ascii="宋体" w:cs="宋体"/>
                <w:color w:val="000000"/>
                <w:sz w:val="18"/>
                <w:szCs w:val="18"/>
              </w:rPr>
            </w:pPr>
          </w:p>
        </w:tc>
        <w:tc>
          <w:tcPr>
            <w:tcW w:w="1250" w:type="dxa"/>
            <w:tcBorders>
              <w:left w:val="single" w:sz="4" w:space="0" w:color="FFFFFF"/>
              <w:bottom w:val="single" w:sz="4" w:space="0" w:color="FFFFFF"/>
              <w:right w:val="single" w:sz="4" w:space="0" w:color="FFFFFF"/>
            </w:tcBorders>
            <w:vAlign w:val="center"/>
          </w:tcPr>
          <w:p w:rsidR="00A07A6A" w:rsidRDefault="00A07A6A">
            <w:pPr>
              <w:rPr>
                <w:rFonts w:ascii="宋体" w:cs="宋体"/>
                <w:color w:val="000000"/>
                <w:sz w:val="18"/>
                <w:szCs w:val="18"/>
              </w:rPr>
            </w:pPr>
          </w:p>
        </w:tc>
        <w:tc>
          <w:tcPr>
            <w:tcW w:w="1000" w:type="dxa"/>
            <w:tcBorders>
              <w:left w:val="single" w:sz="4" w:space="0" w:color="FFFFFF"/>
              <w:bottom w:val="single" w:sz="4" w:space="0" w:color="FFFFFF"/>
              <w:right w:val="single" w:sz="4" w:space="0" w:color="FFFFFF"/>
            </w:tcBorders>
            <w:vAlign w:val="center"/>
          </w:tcPr>
          <w:p w:rsidR="00A07A6A" w:rsidRDefault="00A07A6A">
            <w:pPr>
              <w:rPr>
                <w:rFonts w:ascii="宋体" w:cs="宋体"/>
                <w:color w:val="000000"/>
                <w:sz w:val="18"/>
                <w:szCs w:val="18"/>
              </w:rPr>
            </w:pPr>
          </w:p>
        </w:tc>
        <w:tc>
          <w:tcPr>
            <w:tcW w:w="552" w:type="dxa"/>
            <w:tcBorders>
              <w:left w:val="single" w:sz="4" w:space="0" w:color="FFFFFF"/>
              <w:bottom w:val="single" w:sz="4" w:space="0" w:color="FFFFFF"/>
              <w:right w:val="single" w:sz="4" w:space="0" w:color="FFFFFF"/>
            </w:tcBorders>
            <w:vAlign w:val="center"/>
          </w:tcPr>
          <w:p w:rsidR="00A07A6A" w:rsidRDefault="00A07A6A">
            <w:pPr>
              <w:rPr>
                <w:rFonts w:ascii="宋体" w:cs="宋体"/>
                <w:color w:val="000000"/>
                <w:sz w:val="18"/>
                <w:szCs w:val="18"/>
              </w:rPr>
            </w:pPr>
          </w:p>
        </w:tc>
        <w:tc>
          <w:tcPr>
            <w:tcW w:w="893" w:type="dxa"/>
            <w:tcBorders>
              <w:left w:val="single" w:sz="4" w:space="0" w:color="FFFFFF"/>
              <w:bottom w:val="single" w:sz="4" w:space="0" w:color="FFFFFF"/>
              <w:right w:val="single" w:sz="4" w:space="0" w:color="FFFFFF"/>
            </w:tcBorders>
            <w:vAlign w:val="center"/>
          </w:tcPr>
          <w:p w:rsidR="00A07A6A" w:rsidRDefault="00A07A6A">
            <w:pPr>
              <w:rPr>
                <w:rFonts w:ascii="宋体" w:cs="宋体"/>
                <w:color w:val="000000"/>
                <w:sz w:val="18"/>
                <w:szCs w:val="18"/>
              </w:rPr>
            </w:pPr>
          </w:p>
        </w:tc>
      </w:tr>
      <w:tr w:rsidR="00A07A6A">
        <w:trPr>
          <w:trHeight w:val="271"/>
        </w:trPr>
        <w:tc>
          <w:tcPr>
            <w:tcW w:w="899" w:type="dxa"/>
            <w:vAlign w:val="center"/>
          </w:tcPr>
          <w:p w:rsidR="00A07A6A" w:rsidRDefault="00A07A6A">
            <w:pPr>
              <w:rPr>
                <w:rFonts w:ascii="宋体" w:cs="宋体"/>
                <w:color w:val="000000"/>
                <w:sz w:val="22"/>
                <w:szCs w:val="22"/>
              </w:rPr>
            </w:pPr>
          </w:p>
        </w:tc>
        <w:tc>
          <w:tcPr>
            <w:tcW w:w="2183" w:type="dxa"/>
            <w:vAlign w:val="center"/>
          </w:tcPr>
          <w:p w:rsidR="00A07A6A" w:rsidRDefault="00A07A6A">
            <w:pPr>
              <w:rPr>
                <w:rFonts w:ascii="宋体" w:cs="宋体"/>
                <w:color w:val="000000"/>
                <w:sz w:val="22"/>
                <w:szCs w:val="22"/>
              </w:rPr>
            </w:pPr>
          </w:p>
        </w:tc>
        <w:tc>
          <w:tcPr>
            <w:tcW w:w="1000" w:type="dxa"/>
            <w:vAlign w:val="center"/>
          </w:tcPr>
          <w:p w:rsidR="00A07A6A" w:rsidRDefault="00A07A6A">
            <w:pPr>
              <w:rPr>
                <w:rFonts w:ascii="宋体" w:cs="宋体"/>
                <w:color w:val="000000"/>
                <w:sz w:val="22"/>
                <w:szCs w:val="22"/>
              </w:rPr>
            </w:pPr>
          </w:p>
        </w:tc>
        <w:tc>
          <w:tcPr>
            <w:tcW w:w="552" w:type="dxa"/>
            <w:vAlign w:val="center"/>
          </w:tcPr>
          <w:p w:rsidR="00A07A6A" w:rsidRDefault="00A07A6A">
            <w:pPr>
              <w:rPr>
                <w:rFonts w:ascii="宋体" w:cs="宋体"/>
                <w:color w:val="000000"/>
                <w:sz w:val="22"/>
                <w:szCs w:val="22"/>
              </w:rPr>
            </w:pPr>
          </w:p>
        </w:tc>
        <w:tc>
          <w:tcPr>
            <w:tcW w:w="1250" w:type="dxa"/>
            <w:vAlign w:val="center"/>
          </w:tcPr>
          <w:p w:rsidR="00A07A6A" w:rsidRDefault="00A07A6A">
            <w:pPr>
              <w:rPr>
                <w:rFonts w:ascii="宋体" w:cs="宋体"/>
                <w:color w:val="000000"/>
                <w:sz w:val="22"/>
                <w:szCs w:val="22"/>
              </w:rPr>
            </w:pPr>
          </w:p>
        </w:tc>
        <w:tc>
          <w:tcPr>
            <w:tcW w:w="1000" w:type="dxa"/>
            <w:vAlign w:val="center"/>
          </w:tcPr>
          <w:p w:rsidR="00A07A6A" w:rsidRDefault="00A07A6A">
            <w:pPr>
              <w:rPr>
                <w:rFonts w:ascii="宋体" w:cs="宋体"/>
                <w:color w:val="000000"/>
                <w:sz w:val="22"/>
                <w:szCs w:val="22"/>
              </w:rPr>
            </w:pPr>
          </w:p>
        </w:tc>
        <w:tc>
          <w:tcPr>
            <w:tcW w:w="552" w:type="dxa"/>
            <w:vAlign w:val="center"/>
          </w:tcPr>
          <w:p w:rsidR="00A07A6A" w:rsidRDefault="00A07A6A">
            <w:pPr>
              <w:rPr>
                <w:rFonts w:ascii="宋体" w:cs="宋体"/>
                <w:color w:val="000000"/>
                <w:sz w:val="22"/>
                <w:szCs w:val="22"/>
              </w:rPr>
            </w:pPr>
          </w:p>
        </w:tc>
        <w:tc>
          <w:tcPr>
            <w:tcW w:w="893" w:type="dxa"/>
            <w:vAlign w:val="center"/>
          </w:tcPr>
          <w:p w:rsidR="00A07A6A" w:rsidRDefault="00A07A6A">
            <w:pPr>
              <w:rPr>
                <w:rFonts w:ascii="宋体" w:cs="宋体"/>
                <w:color w:val="000000"/>
                <w:sz w:val="22"/>
                <w:szCs w:val="22"/>
              </w:rPr>
            </w:pPr>
          </w:p>
        </w:tc>
      </w:tr>
    </w:tbl>
    <w:p w:rsidR="00A07A6A" w:rsidRDefault="00A07A6A" w:rsidP="00A07A6A">
      <w:pPr>
        <w:ind w:firstLineChars="200" w:firstLine="31680"/>
        <w:rPr>
          <w:rFonts w:ascii="仿宋" w:eastAsia="仿宋" w:hAnsi="仿宋"/>
          <w:sz w:val="32"/>
          <w:szCs w:val="32"/>
        </w:rPr>
      </w:pPr>
    </w:p>
    <w:p w:rsidR="00A07A6A" w:rsidRDefault="00A07A6A" w:rsidP="00EA4542">
      <w:pPr>
        <w:ind w:firstLineChars="200" w:firstLine="31680"/>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九、其他重要事项的情况说明</w:t>
      </w:r>
    </w:p>
    <w:p w:rsidR="00A07A6A" w:rsidRDefault="00A07A6A" w:rsidP="00EA4542">
      <w:pPr>
        <w:ind w:firstLineChars="200" w:firstLine="31680"/>
        <w:rPr>
          <w:rFonts w:ascii="楷体" w:eastAsia="楷体" w:hAnsi="楷体"/>
          <w:sz w:val="32"/>
          <w:szCs w:val="32"/>
        </w:rPr>
      </w:pPr>
      <w:r>
        <w:rPr>
          <w:rFonts w:ascii="楷体" w:eastAsia="楷体" w:hAnsi="楷体" w:hint="eastAsia"/>
          <w:sz w:val="32"/>
          <w:szCs w:val="32"/>
        </w:rPr>
        <w:t>（一）机关运行经费安排使用情况说明。</w:t>
      </w:r>
    </w:p>
    <w:p w:rsidR="00A07A6A" w:rsidRDefault="00A07A6A" w:rsidP="00EA4542">
      <w:pPr>
        <w:spacing w:line="660" w:lineRule="exact"/>
        <w:ind w:firstLineChars="200" w:firstLine="31680"/>
        <w:rPr>
          <w:rFonts w:ascii="仿宋" w:eastAsia="仿宋" w:hAnsi="仿宋" w:cs="宋体"/>
          <w:sz w:val="32"/>
          <w:szCs w:val="32"/>
        </w:rPr>
      </w:pPr>
      <w:r>
        <w:rPr>
          <w:rFonts w:ascii="仿宋" w:eastAsia="仿宋" w:hAnsi="仿宋" w:cs="宋体"/>
          <w:sz w:val="32"/>
          <w:szCs w:val="32"/>
        </w:rPr>
        <w:t>2022</w:t>
      </w:r>
      <w:r>
        <w:rPr>
          <w:rFonts w:ascii="仿宋" w:eastAsia="仿宋" w:hAnsi="仿宋" w:cs="宋体" w:hint="eastAsia"/>
          <w:sz w:val="32"/>
          <w:szCs w:val="32"/>
        </w:rPr>
        <w:t>年机关运行经费财政拨款预算</w:t>
      </w:r>
      <w:r>
        <w:rPr>
          <w:rFonts w:ascii="仿宋" w:eastAsia="仿宋" w:hAnsi="仿宋" w:cs="宋体"/>
          <w:sz w:val="32"/>
          <w:szCs w:val="32"/>
        </w:rPr>
        <w:t>70.76</w:t>
      </w:r>
      <w:r>
        <w:rPr>
          <w:rFonts w:ascii="仿宋" w:eastAsia="仿宋" w:hAnsi="仿宋" w:cs="宋体" w:hint="eastAsia"/>
          <w:sz w:val="32"/>
          <w:szCs w:val="32"/>
        </w:rPr>
        <w:t>万元，较</w:t>
      </w:r>
      <w:r>
        <w:rPr>
          <w:rFonts w:ascii="仿宋" w:eastAsia="仿宋" w:hAnsi="仿宋" w:cs="宋体"/>
          <w:sz w:val="32"/>
          <w:szCs w:val="32"/>
        </w:rPr>
        <w:t>2020</w:t>
      </w:r>
      <w:r>
        <w:rPr>
          <w:rFonts w:ascii="仿宋" w:eastAsia="仿宋" w:hAnsi="仿宋" w:cs="宋体" w:hint="eastAsia"/>
          <w:sz w:val="32"/>
          <w:szCs w:val="32"/>
        </w:rPr>
        <w:t>年预算</w:t>
      </w:r>
      <w:r>
        <w:rPr>
          <w:rFonts w:ascii="仿宋" w:eastAsia="仿宋" w:hAnsi="仿宋" w:cs="宋体" w:hint="eastAsia"/>
          <w:color w:val="000000"/>
          <w:sz w:val="32"/>
          <w:szCs w:val="32"/>
        </w:rPr>
        <w:t>数</w:t>
      </w:r>
      <w:r>
        <w:rPr>
          <w:rFonts w:ascii="仿宋" w:eastAsia="仿宋" w:hAnsi="仿宋" w:cs="宋体"/>
          <w:color w:val="000000"/>
          <w:sz w:val="32"/>
          <w:szCs w:val="32"/>
        </w:rPr>
        <w:t>63.19</w:t>
      </w:r>
      <w:r>
        <w:rPr>
          <w:rFonts w:ascii="仿宋" w:eastAsia="仿宋" w:hAnsi="仿宋" w:cs="宋体" w:hint="eastAsia"/>
          <w:color w:val="000000"/>
          <w:sz w:val="32"/>
          <w:szCs w:val="32"/>
        </w:rPr>
        <w:t>万元，增加</w:t>
      </w:r>
      <w:r>
        <w:rPr>
          <w:rFonts w:ascii="仿宋" w:eastAsia="仿宋" w:hAnsi="仿宋" w:cs="宋体"/>
          <w:color w:val="000000"/>
          <w:sz w:val="32"/>
          <w:szCs w:val="32"/>
        </w:rPr>
        <w:t>7.57</w:t>
      </w:r>
      <w:r>
        <w:rPr>
          <w:rFonts w:ascii="仿宋" w:eastAsia="仿宋" w:hAnsi="仿宋" w:cs="宋体" w:hint="eastAsia"/>
          <w:color w:val="000000"/>
          <w:sz w:val="32"/>
          <w:szCs w:val="32"/>
        </w:rPr>
        <w:t>万元，增长</w:t>
      </w:r>
      <w:r>
        <w:rPr>
          <w:rFonts w:ascii="仿宋" w:eastAsia="仿宋" w:hAnsi="仿宋" w:cs="宋体"/>
          <w:color w:val="000000"/>
          <w:sz w:val="32"/>
          <w:szCs w:val="32"/>
        </w:rPr>
        <w:t>11.98%</w:t>
      </w:r>
      <w:r>
        <w:rPr>
          <w:rFonts w:ascii="仿宋" w:eastAsia="仿宋" w:hAnsi="仿宋" w:cs="宋体" w:hint="eastAsia"/>
          <w:color w:val="1F497D"/>
          <w:sz w:val="32"/>
          <w:szCs w:val="32"/>
        </w:rPr>
        <w:t>。</w:t>
      </w:r>
      <w:r>
        <w:rPr>
          <w:rFonts w:ascii="仿宋" w:eastAsia="仿宋" w:hAnsi="仿宋" w:cs="宋体" w:hint="eastAsia"/>
          <w:sz w:val="32"/>
          <w:szCs w:val="32"/>
        </w:rPr>
        <w:t>主要原因是人数增加导致商品和服务支出总量增加。</w:t>
      </w:r>
    </w:p>
    <w:p w:rsidR="00A07A6A" w:rsidRDefault="00A07A6A" w:rsidP="00EA4542">
      <w:pPr>
        <w:ind w:firstLineChars="200" w:firstLine="31680"/>
        <w:rPr>
          <w:rFonts w:ascii="仿宋" w:eastAsia="仿宋" w:hAnsi="仿宋"/>
          <w:sz w:val="32"/>
          <w:szCs w:val="32"/>
        </w:rPr>
      </w:pPr>
      <w:r>
        <w:rPr>
          <w:rFonts w:ascii="仿宋" w:eastAsia="仿宋" w:hAnsi="仿宋" w:hint="eastAsia"/>
          <w:sz w:val="32"/>
          <w:szCs w:val="32"/>
        </w:rPr>
        <w:t>（二）政府采购情况说明</w:t>
      </w:r>
    </w:p>
    <w:p w:rsidR="00A07A6A" w:rsidRDefault="00A07A6A" w:rsidP="00EA4542">
      <w:pPr>
        <w:spacing w:line="660" w:lineRule="exact"/>
        <w:ind w:firstLineChars="200" w:firstLine="31680"/>
        <w:rPr>
          <w:rFonts w:ascii="仿宋" w:eastAsia="仿宋" w:hAnsi="仿宋" w:cs="宋体"/>
          <w:sz w:val="32"/>
          <w:szCs w:val="32"/>
        </w:rPr>
      </w:pPr>
      <w:r>
        <w:rPr>
          <w:rFonts w:ascii="仿宋" w:eastAsia="仿宋" w:hAnsi="仿宋" w:cs="宋体"/>
          <w:sz w:val="32"/>
          <w:szCs w:val="32"/>
        </w:rPr>
        <w:t>2022</w:t>
      </w:r>
      <w:r>
        <w:rPr>
          <w:rFonts w:ascii="仿宋" w:eastAsia="仿宋" w:hAnsi="仿宋" w:cs="宋体" w:hint="eastAsia"/>
          <w:sz w:val="32"/>
          <w:szCs w:val="32"/>
        </w:rPr>
        <w:t>年预算未安排政府采购业务。</w:t>
      </w:r>
    </w:p>
    <w:p w:rsidR="00A07A6A" w:rsidRDefault="00A07A6A" w:rsidP="00EA4542">
      <w:pPr>
        <w:ind w:firstLineChars="200" w:firstLine="31680"/>
        <w:rPr>
          <w:rFonts w:ascii="仿宋" w:eastAsia="仿宋" w:hAnsi="仿宋"/>
          <w:sz w:val="32"/>
          <w:szCs w:val="32"/>
        </w:rPr>
      </w:pPr>
      <w:r>
        <w:rPr>
          <w:rFonts w:ascii="仿宋" w:eastAsia="仿宋" w:hAnsi="仿宋" w:hint="eastAsia"/>
          <w:sz w:val="32"/>
          <w:szCs w:val="32"/>
        </w:rPr>
        <w:t>（三）国有资产占有使用情况说明</w:t>
      </w:r>
    </w:p>
    <w:p w:rsidR="00A07A6A" w:rsidRDefault="00A07A6A" w:rsidP="00EA4542">
      <w:pPr>
        <w:ind w:firstLineChars="200" w:firstLine="31680"/>
        <w:rPr>
          <w:rFonts w:ascii="仿宋" w:eastAsia="仿宋" w:hAnsi="仿宋"/>
          <w:sz w:val="32"/>
          <w:szCs w:val="32"/>
        </w:rPr>
      </w:pPr>
      <w:r>
        <w:rPr>
          <w:rFonts w:ascii="仿宋" w:eastAsia="仿宋" w:hAnsi="仿宋" w:hint="eastAsia"/>
          <w:sz w:val="32"/>
          <w:szCs w:val="32"/>
        </w:rPr>
        <w:t>截止</w:t>
      </w:r>
      <w:r>
        <w:rPr>
          <w:rFonts w:ascii="仿宋" w:eastAsia="仿宋" w:hAnsi="仿宋"/>
          <w:sz w:val="32"/>
          <w:szCs w:val="32"/>
        </w:rPr>
        <w:t>2022</w:t>
      </w:r>
      <w:r>
        <w:rPr>
          <w:rFonts w:ascii="仿宋" w:eastAsia="仿宋" w:hAnsi="仿宋" w:hint="eastAsia"/>
          <w:sz w:val="32"/>
          <w:szCs w:val="32"/>
        </w:rPr>
        <w:t>年</w:t>
      </w:r>
      <w:r>
        <w:rPr>
          <w:rFonts w:ascii="仿宋" w:eastAsia="仿宋" w:hAnsi="仿宋"/>
          <w:sz w:val="32"/>
          <w:szCs w:val="32"/>
        </w:rPr>
        <w:t>2</w:t>
      </w:r>
      <w:r>
        <w:rPr>
          <w:rFonts w:ascii="仿宋" w:eastAsia="仿宋" w:hAnsi="仿宋" w:hint="eastAsia"/>
          <w:sz w:val="32"/>
          <w:szCs w:val="32"/>
        </w:rPr>
        <w:t>月</w:t>
      </w:r>
      <w:r>
        <w:rPr>
          <w:rFonts w:ascii="仿宋" w:eastAsia="仿宋" w:hAnsi="仿宋"/>
          <w:sz w:val="32"/>
          <w:szCs w:val="32"/>
        </w:rPr>
        <w:t>18</w:t>
      </w:r>
      <w:r>
        <w:rPr>
          <w:rFonts w:ascii="仿宋" w:eastAsia="仿宋" w:hAnsi="仿宋" w:hint="eastAsia"/>
          <w:sz w:val="32"/>
          <w:szCs w:val="32"/>
        </w:rPr>
        <w:t>日，朗县机关后勤服务中心共有车辆</w:t>
      </w:r>
      <w:r>
        <w:rPr>
          <w:rFonts w:ascii="仿宋" w:eastAsia="仿宋" w:hAnsi="仿宋"/>
          <w:sz w:val="32"/>
          <w:szCs w:val="32"/>
        </w:rPr>
        <w:t>13</w:t>
      </w:r>
      <w:r>
        <w:rPr>
          <w:rFonts w:ascii="仿宋" w:eastAsia="仿宋" w:hAnsi="仿宋" w:hint="eastAsia"/>
          <w:sz w:val="32"/>
          <w:szCs w:val="32"/>
        </w:rPr>
        <w:t>辆为一般公务用车车辆。</w:t>
      </w:r>
      <w:r>
        <w:rPr>
          <w:rFonts w:ascii="仿宋" w:eastAsia="仿宋" w:hAnsi="仿宋"/>
          <w:sz w:val="32"/>
          <w:szCs w:val="32"/>
        </w:rPr>
        <w:t>2022</w:t>
      </w:r>
      <w:r>
        <w:rPr>
          <w:rFonts w:ascii="仿宋" w:eastAsia="仿宋" w:hAnsi="仿宋" w:hint="eastAsia"/>
          <w:sz w:val="32"/>
          <w:szCs w:val="32"/>
        </w:rPr>
        <w:t>年部门预算未安排车辆购置。</w:t>
      </w:r>
    </w:p>
    <w:p w:rsidR="00A07A6A" w:rsidRDefault="00A07A6A" w:rsidP="00EA4542">
      <w:pPr>
        <w:ind w:firstLineChars="200" w:firstLine="31680"/>
        <w:rPr>
          <w:rFonts w:ascii="仿宋" w:eastAsia="仿宋" w:hAnsi="仿宋"/>
          <w:sz w:val="32"/>
          <w:szCs w:val="32"/>
        </w:rPr>
      </w:pPr>
      <w:r>
        <w:rPr>
          <w:rFonts w:ascii="仿宋" w:eastAsia="仿宋" w:hAnsi="仿宋" w:hint="eastAsia"/>
          <w:sz w:val="32"/>
          <w:szCs w:val="32"/>
        </w:rPr>
        <w:t>（四）预算绩效情况说明</w:t>
      </w:r>
    </w:p>
    <w:p w:rsidR="00A07A6A" w:rsidRDefault="00A07A6A" w:rsidP="00EA4542">
      <w:pPr>
        <w:ind w:firstLineChars="200" w:firstLine="31680"/>
        <w:rPr>
          <w:rFonts w:ascii="仿宋" w:eastAsia="仿宋" w:hAnsi="仿宋"/>
          <w:sz w:val="32"/>
          <w:szCs w:val="32"/>
        </w:rPr>
      </w:pPr>
      <w:r>
        <w:rPr>
          <w:rFonts w:ascii="仿宋" w:eastAsia="仿宋" w:hAnsi="仿宋" w:cs="宋体"/>
          <w:sz w:val="32"/>
          <w:szCs w:val="32"/>
        </w:rPr>
        <w:t xml:space="preserve"> 2022</w:t>
      </w:r>
      <w:r>
        <w:rPr>
          <w:rFonts w:ascii="仿宋" w:eastAsia="仿宋" w:hAnsi="仿宋" w:cs="宋体" w:hint="eastAsia"/>
          <w:sz w:val="32"/>
          <w:szCs w:val="32"/>
        </w:rPr>
        <w:t>年朗县政府办实行绩效全覆盖。涉及预算资金项目有</w:t>
      </w:r>
      <w:r>
        <w:rPr>
          <w:rFonts w:ascii="仿宋" w:eastAsia="仿宋" w:hAnsi="仿宋" w:cs="宋体"/>
          <w:sz w:val="32"/>
          <w:szCs w:val="32"/>
        </w:rPr>
        <w:t>48</w:t>
      </w:r>
      <w:r>
        <w:rPr>
          <w:rFonts w:ascii="仿宋" w:eastAsia="仿宋" w:hAnsi="仿宋" w:cs="宋体" w:hint="eastAsia"/>
          <w:sz w:val="32"/>
          <w:szCs w:val="32"/>
        </w:rPr>
        <w:t>个</w:t>
      </w:r>
      <w:r>
        <w:rPr>
          <w:rFonts w:ascii="仿宋" w:eastAsia="仿宋" w:hAnsi="仿宋" w:cs="宋体"/>
          <w:sz w:val="32"/>
          <w:szCs w:val="32"/>
        </w:rPr>
        <w:t>(</w:t>
      </w:r>
      <w:r>
        <w:rPr>
          <w:rFonts w:ascii="仿宋" w:eastAsia="仿宋" w:hAnsi="仿宋" w:cs="宋体" w:hint="eastAsia"/>
          <w:sz w:val="32"/>
          <w:szCs w:val="32"/>
        </w:rPr>
        <w:t>政府办</w:t>
      </w:r>
      <w:r>
        <w:rPr>
          <w:rFonts w:ascii="仿宋" w:eastAsia="仿宋" w:hAnsi="仿宋" w:cs="宋体"/>
          <w:sz w:val="32"/>
          <w:szCs w:val="32"/>
        </w:rPr>
        <w:t>21</w:t>
      </w:r>
      <w:r>
        <w:rPr>
          <w:rFonts w:ascii="仿宋" w:eastAsia="仿宋" w:hAnsi="仿宋" w:cs="宋体" w:hint="eastAsia"/>
          <w:sz w:val="32"/>
          <w:szCs w:val="32"/>
        </w:rPr>
        <w:t>个、政府办公室</w:t>
      </w:r>
      <w:r>
        <w:rPr>
          <w:rFonts w:ascii="仿宋" w:eastAsia="仿宋" w:hAnsi="仿宋" w:cs="宋体"/>
          <w:sz w:val="32"/>
          <w:szCs w:val="32"/>
        </w:rPr>
        <w:t>14</w:t>
      </w:r>
      <w:r>
        <w:rPr>
          <w:rFonts w:ascii="仿宋" w:eastAsia="仿宋" w:hAnsi="仿宋" w:cs="宋体" w:hint="eastAsia"/>
          <w:sz w:val="32"/>
          <w:szCs w:val="32"/>
        </w:rPr>
        <w:t>个、后勤</w:t>
      </w:r>
      <w:r>
        <w:rPr>
          <w:rFonts w:ascii="仿宋" w:eastAsia="仿宋" w:hAnsi="仿宋" w:cs="宋体"/>
          <w:sz w:val="32"/>
          <w:szCs w:val="32"/>
        </w:rPr>
        <w:t>13</w:t>
      </w:r>
      <w:r>
        <w:rPr>
          <w:rFonts w:ascii="仿宋" w:eastAsia="仿宋" w:hAnsi="仿宋" w:cs="宋体" w:hint="eastAsia"/>
          <w:sz w:val="32"/>
          <w:szCs w:val="32"/>
        </w:rPr>
        <w:t>个</w:t>
      </w:r>
      <w:r>
        <w:rPr>
          <w:rFonts w:ascii="仿宋" w:eastAsia="仿宋" w:hAnsi="仿宋" w:cs="宋体"/>
          <w:sz w:val="32"/>
          <w:szCs w:val="32"/>
        </w:rPr>
        <w:t>)</w:t>
      </w:r>
      <w:r>
        <w:rPr>
          <w:rFonts w:ascii="仿宋" w:eastAsia="仿宋" w:hAnsi="仿宋" w:cs="宋体" w:hint="eastAsia"/>
          <w:sz w:val="32"/>
          <w:szCs w:val="32"/>
        </w:rPr>
        <w:t>，预算资金</w:t>
      </w:r>
      <w:r>
        <w:rPr>
          <w:rFonts w:ascii="仿宋" w:eastAsia="仿宋" w:hAnsi="仿宋" w:cs="宋体"/>
          <w:sz w:val="32"/>
          <w:szCs w:val="32"/>
        </w:rPr>
        <w:t>5238.86</w:t>
      </w:r>
      <w:r>
        <w:rPr>
          <w:rFonts w:ascii="仿宋" w:eastAsia="仿宋" w:hAnsi="仿宋" w:cs="宋体" w:hint="eastAsia"/>
          <w:sz w:val="32"/>
          <w:szCs w:val="32"/>
        </w:rPr>
        <w:t>万元。（详情见附表）</w:t>
      </w:r>
    </w:p>
    <w:p w:rsidR="00A07A6A" w:rsidRDefault="00A07A6A" w:rsidP="00EA4542">
      <w:pPr>
        <w:ind w:firstLineChars="200" w:firstLine="31680"/>
        <w:rPr>
          <w:rFonts w:ascii="楷体" w:eastAsia="楷体" w:hAnsi="楷体"/>
          <w:sz w:val="32"/>
          <w:szCs w:val="32"/>
        </w:rPr>
      </w:pPr>
      <w:r>
        <w:rPr>
          <w:rFonts w:ascii="楷体" w:eastAsia="楷体" w:hAnsi="楷体" w:hint="eastAsia"/>
          <w:sz w:val="32"/>
          <w:szCs w:val="32"/>
        </w:rPr>
        <w:t>（五）扶贫资金管理使用情况及绩效目标情况说明。</w:t>
      </w:r>
    </w:p>
    <w:p w:rsidR="00A07A6A" w:rsidRDefault="00A07A6A" w:rsidP="00EA4542">
      <w:pPr>
        <w:ind w:firstLineChars="200" w:firstLine="31680"/>
        <w:rPr>
          <w:rFonts w:ascii="楷体" w:eastAsia="楷体" w:hAnsi="楷体"/>
          <w:sz w:val="32"/>
          <w:szCs w:val="32"/>
        </w:rPr>
      </w:pPr>
      <w:r>
        <w:rPr>
          <w:rFonts w:ascii="仿宋" w:eastAsia="仿宋" w:hAnsi="仿宋" w:cs="宋体"/>
          <w:sz w:val="32"/>
          <w:szCs w:val="32"/>
        </w:rPr>
        <w:t xml:space="preserve"> 2022</w:t>
      </w:r>
      <w:r>
        <w:rPr>
          <w:rFonts w:ascii="仿宋" w:eastAsia="仿宋" w:hAnsi="仿宋" w:cs="宋体" w:hint="eastAsia"/>
          <w:sz w:val="32"/>
          <w:szCs w:val="32"/>
        </w:rPr>
        <w:t>年朗县政府办及后勤服务中心无扶贫资金。</w:t>
      </w:r>
    </w:p>
    <w:p w:rsidR="00A07A6A" w:rsidRDefault="00A07A6A" w:rsidP="00EA4542">
      <w:pPr>
        <w:ind w:firstLineChars="200" w:firstLine="31680"/>
        <w:rPr>
          <w:rFonts w:ascii="楷体" w:eastAsia="楷体" w:hAnsi="楷体"/>
          <w:sz w:val="32"/>
          <w:szCs w:val="32"/>
        </w:rPr>
      </w:pPr>
      <w:r>
        <w:rPr>
          <w:rFonts w:ascii="楷体" w:eastAsia="楷体" w:hAnsi="楷体" w:hint="eastAsia"/>
          <w:sz w:val="32"/>
          <w:szCs w:val="32"/>
        </w:rPr>
        <w:t>（六）政府债务情况</w:t>
      </w:r>
    </w:p>
    <w:p w:rsidR="00A07A6A" w:rsidRDefault="00A07A6A" w:rsidP="00EA4542">
      <w:pPr>
        <w:ind w:firstLineChars="200" w:firstLine="31680"/>
        <w:rPr>
          <w:rFonts w:ascii="楷体" w:eastAsia="楷体" w:hAnsi="楷体"/>
          <w:sz w:val="32"/>
          <w:szCs w:val="32"/>
        </w:rPr>
      </w:pPr>
      <w:r>
        <w:rPr>
          <w:rFonts w:ascii="仿宋" w:eastAsia="仿宋" w:hAnsi="仿宋" w:cs="宋体"/>
          <w:sz w:val="32"/>
          <w:szCs w:val="32"/>
        </w:rPr>
        <w:t xml:space="preserve"> 2022</w:t>
      </w:r>
      <w:r>
        <w:rPr>
          <w:rFonts w:ascii="仿宋" w:eastAsia="仿宋" w:hAnsi="仿宋" w:cs="宋体" w:hint="eastAsia"/>
          <w:sz w:val="32"/>
          <w:szCs w:val="32"/>
        </w:rPr>
        <w:t>年朗县政府办及后勤服务中心无扶贫资金。</w:t>
      </w:r>
    </w:p>
    <w:p w:rsidR="00A07A6A" w:rsidRDefault="00A07A6A" w:rsidP="00EA4542">
      <w:pPr>
        <w:ind w:firstLineChars="200" w:firstLine="31680"/>
        <w:rPr>
          <w:rFonts w:ascii="仿宋" w:eastAsia="仿宋" w:hAnsi="仿宋"/>
          <w:sz w:val="32"/>
          <w:szCs w:val="32"/>
        </w:rPr>
      </w:pPr>
    </w:p>
    <w:p w:rsidR="00A07A6A" w:rsidRDefault="00A07A6A" w:rsidP="00EA4542">
      <w:pPr>
        <w:ind w:firstLineChars="200" w:firstLine="31680"/>
        <w:rPr>
          <w:rFonts w:ascii="仿宋" w:eastAsia="仿宋" w:hAnsi="仿宋"/>
          <w:sz w:val="32"/>
          <w:szCs w:val="32"/>
        </w:rPr>
      </w:pPr>
    </w:p>
    <w:p w:rsidR="00A07A6A" w:rsidRDefault="00A07A6A" w:rsidP="00EA4542">
      <w:pPr>
        <w:ind w:firstLineChars="200" w:firstLine="31680"/>
        <w:rPr>
          <w:rFonts w:ascii="仿宋" w:eastAsia="仿宋" w:hAnsi="仿宋"/>
          <w:sz w:val="32"/>
          <w:szCs w:val="32"/>
        </w:rPr>
      </w:pPr>
    </w:p>
    <w:p w:rsidR="00A07A6A" w:rsidRDefault="00A07A6A" w:rsidP="00EA4542">
      <w:pPr>
        <w:ind w:firstLineChars="200" w:firstLine="31680"/>
        <w:rPr>
          <w:rFonts w:ascii="仿宋" w:eastAsia="仿宋" w:hAnsi="仿宋"/>
          <w:sz w:val="32"/>
          <w:szCs w:val="32"/>
        </w:rPr>
      </w:pPr>
    </w:p>
    <w:p w:rsidR="00A07A6A" w:rsidRDefault="00A07A6A" w:rsidP="00EA4542">
      <w:pPr>
        <w:ind w:firstLineChars="200" w:firstLine="31680"/>
        <w:rPr>
          <w:rFonts w:ascii="仿宋" w:eastAsia="仿宋" w:hAnsi="仿宋"/>
          <w:sz w:val="32"/>
          <w:szCs w:val="32"/>
        </w:rPr>
      </w:pPr>
    </w:p>
    <w:p w:rsidR="00A07A6A" w:rsidRDefault="00A07A6A" w:rsidP="008127B6">
      <w:pPr>
        <w:ind w:firstLine="200"/>
        <w:rPr>
          <w:rFonts w:ascii="仿宋" w:eastAsia="仿宋" w:hAnsi="仿宋"/>
          <w:sz w:val="32"/>
          <w:szCs w:val="32"/>
        </w:rPr>
      </w:pPr>
    </w:p>
    <w:p w:rsidR="00A07A6A" w:rsidRDefault="00A07A6A">
      <w:pPr>
        <w:rPr>
          <w:rFonts w:ascii="仿宋" w:eastAsia="仿宋" w:hAnsi="仿宋"/>
          <w:sz w:val="32"/>
          <w:szCs w:val="32"/>
        </w:rPr>
      </w:pPr>
    </w:p>
    <w:p w:rsidR="00A07A6A" w:rsidRDefault="00A07A6A">
      <w:pPr>
        <w:rPr>
          <w:rFonts w:ascii="方正小标宋简体" w:eastAsia="方正小标宋简体" w:hAnsi="仿宋"/>
          <w:sz w:val="32"/>
          <w:szCs w:val="32"/>
        </w:rPr>
      </w:pPr>
    </w:p>
    <w:p w:rsidR="00A07A6A" w:rsidRDefault="00A07A6A">
      <w:pPr>
        <w:jc w:val="center"/>
        <w:rPr>
          <w:rFonts w:ascii="方正小标宋简体" w:eastAsia="方正小标宋简体" w:hAnsi="仿宋"/>
          <w:sz w:val="32"/>
          <w:szCs w:val="32"/>
        </w:rPr>
      </w:pPr>
      <w:r>
        <w:rPr>
          <w:rFonts w:ascii="方正小标宋简体" w:eastAsia="方正小标宋简体" w:hAnsi="仿宋" w:hint="eastAsia"/>
          <w:sz w:val="32"/>
          <w:szCs w:val="32"/>
        </w:rPr>
        <w:t>第四部分</w:t>
      </w:r>
    </w:p>
    <w:p w:rsidR="00A07A6A" w:rsidRDefault="00A07A6A">
      <w:pPr>
        <w:jc w:val="center"/>
        <w:rPr>
          <w:rFonts w:ascii="方正小标宋简体" w:eastAsia="方正小标宋简体" w:hAnsi="仿宋"/>
          <w:sz w:val="32"/>
          <w:szCs w:val="32"/>
        </w:rPr>
      </w:pPr>
    </w:p>
    <w:p w:rsidR="00A07A6A" w:rsidRDefault="00A07A6A">
      <w:pPr>
        <w:jc w:val="center"/>
        <w:rPr>
          <w:rFonts w:ascii="仿宋" w:eastAsia="仿宋" w:hAnsi="仿宋"/>
          <w:sz w:val="32"/>
          <w:szCs w:val="32"/>
        </w:rPr>
      </w:pPr>
      <w:r>
        <w:rPr>
          <w:rFonts w:ascii="方正小标宋简体" w:eastAsia="方正小标宋简体" w:hAnsi="仿宋" w:hint="eastAsia"/>
          <w:sz w:val="32"/>
          <w:szCs w:val="32"/>
        </w:rPr>
        <w:t>名词解释</w:t>
      </w:r>
    </w:p>
    <w:p w:rsidR="00A07A6A" w:rsidRDefault="00A07A6A" w:rsidP="00EA4542">
      <w:pPr>
        <w:ind w:firstLineChars="200" w:firstLine="31680"/>
        <w:rPr>
          <w:rFonts w:ascii="仿宋" w:eastAsia="仿宋" w:hAnsi="仿宋"/>
          <w:sz w:val="32"/>
          <w:szCs w:val="32"/>
        </w:rPr>
      </w:pPr>
      <w:r>
        <w:rPr>
          <w:rFonts w:ascii="黑体" w:eastAsia="黑体" w:hAnsi="黑体" w:hint="eastAsia"/>
          <w:sz w:val="32"/>
          <w:szCs w:val="32"/>
        </w:rPr>
        <w:t>一、一般公共预算拨款收入：</w:t>
      </w:r>
      <w:r>
        <w:rPr>
          <w:rFonts w:ascii="仿宋" w:eastAsia="仿宋" w:hAnsi="仿宋" w:hint="eastAsia"/>
          <w:sz w:val="32"/>
          <w:szCs w:val="32"/>
        </w:rPr>
        <w:t>指财政部门当年拨付的资金。</w:t>
      </w:r>
    </w:p>
    <w:p w:rsidR="00A07A6A" w:rsidRDefault="00A07A6A" w:rsidP="00EA4542">
      <w:pPr>
        <w:ind w:firstLineChars="200" w:firstLine="31680"/>
        <w:rPr>
          <w:rFonts w:ascii="仿宋" w:eastAsia="仿宋" w:hAnsi="仿宋"/>
          <w:sz w:val="32"/>
          <w:szCs w:val="32"/>
        </w:rPr>
      </w:pPr>
      <w:r>
        <w:rPr>
          <w:rFonts w:ascii="黑体" w:eastAsia="黑体" w:hAnsi="黑体" w:hint="eastAsia"/>
          <w:sz w:val="32"/>
          <w:szCs w:val="32"/>
        </w:rPr>
        <w:t>二、事业收入：</w:t>
      </w:r>
      <w:r>
        <w:rPr>
          <w:rFonts w:ascii="仿宋" w:eastAsia="仿宋" w:hAnsi="仿宋" w:hint="eastAsia"/>
          <w:sz w:val="32"/>
          <w:szCs w:val="32"/>
        </w:rPr>
        <w:t>指事业单位开展专业业务活动及辅助活动所取得的收入。</w:t>
      </w:r>
    </w:p>
    <w:p w:rsidR="00A07A6A" w:rsidRDefault="00A07A6A" w:rsidP="00EA4542">
      <w:pPr>
        <w:ind w:firstLineChars="200" w:firstLine="31680"/>
        <w:rPr>
          <w:rFonts w:ascii="仿宋" w:eastAsia="仿宋" w:hAnsi="仿宋"/>
          <w:sz w:val="32"/>
          <w:szCs w:val="32"/>
        </w:rPr>
      </w:pPr>
      <w:r>
        <w:rPr>
          <w:rFonts w:ascii="黑体" w:eastAsia="黑体" w:hAnsi="黑体" w:hint="eastAsia"/>
          <w:sz w:val="32"/>
          <w:szCs w:val="32"/>
        </w:rPr>
        <w:t>三、事业单位经营收入：</w:t>
      </w:r>
      <w:r>
        <w:rPr>
          <w:rFonts w:ascii="仿宋" w:eastAsia="仿宋" w:hAnsi="仿宋" w:hint="eastAsia"/>
          <w:sz w:val="32"/>
          <w:szCs w:val="32"/>
        </w:rPr>
        <w:t>指事业单位在专业业务活动及其辅助活动之外开展非独立核算经营活动取得的收入。如：</w:t>
      </w:r>
    </w:p>
    <w:p w:rsidR="00A07A6A" w:rsidRDefault="00A07A6A" w:rsidP="00EA4542">
      <w:pPr>
        <w:spacing w:line="588" w:lineRule="exact"/>
        <w:ind w:firstLineChars="200" w:firstLine="31680"/>
        <w:rPr>
          <w:rFonts w:ascii="仿宋" w:eastAsia="仿宋" w:hAnsi="仿宋"/>
          <w:sz w:val="32"/>
          <w:szCs w:val="32"/>
        </w:rPr>
      </w:pPr>
      <w:r>
        <w:rPr>
          <w:rFonts w:ascii="黑体" w:eastAsia="黑体" w:hAnsi="黑体" w:hint="eastAsia"/>
          <w:sz w:val="32"/>
          <w:szCs w:val="32"/>
        </w:rPr>
        <w:t>四、机关运行经费：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A07A6A" w:rsidRDefault="00A07A6A" w:rsidP="00EA4542">
      <w:pPr>
        <w:ind w:firstLineChars="200" w:firstLine="31680"/>
        <w:rPr>
          <w:rFonts w:ascii="仿宋" w:eastAsia="仿宋" w:hAnsi="仿宋"/>
          <w:sz w:val="32"/>
          <w:szCs w:val="32"/>
        </w:rPr>
      </w:pPr>
      <w:r>
        <w:rPr>
          <w:rFonts w:ascii="黑体" w:eastAsia="黑体" w:hAnsi="黑体" w:hint="eastAsia"/>
          <w:sz w:val="32"/>
          <w:szCs w:val="32"/>
        </w:rPr>
        <w:t>五、其他收入：</w:t>
      </w:r>
      <w:r>
        <w:rPr>
          <w:rFonts w:ascii="仿宋" w:eastAsia="仿宋" w:hAnsi="仿宋" w:hint="eastAsia"/>
          <w:sz w:val="32"/>
          <w:szCs w:val="32"/>
        </w:rPr>
        <w:t>指除上述“一般公共预算拨款收入”、“事业收入”、“事业单位经营收入”等以外的收入。主要是按规定动用的售房收入、存款利息收入等。</w:t>
      </w:r>
    </w:p>
    <w:p w:rsidR="00A07A6A" w:rsidRDefault="00A07A6A" w:rsidP="00EA4542">
      <w:pPr>
        <w:ind w:firstLineChars="200" w:firstLine="31680"/>
        <w:rPr>
          <w:rFonts w:ascii="仿宋" w:eastAsia="仿宋" w:hAnsi="仿宋"/>
          <w:sz w:val="32"/>
          <w:szCs w:val="32"/>
        </w:rPr>
      </w:pPr>
      <w:r>
        <w:rPr>
          <w:rFonts w:ascii="黑体" w:eastAsia="黑体" w:hAnsi="黑体" w:hint="eastAsia"/>
          <w:sz w:val="32"/>
          <w:szCs w:val="32"/>
        </w:rPr>
        <w:t>六、上年结转：</w:t>
      </w:r>
      <w:r>
        <w:rPr>
          <w:rFonts w:ascii="仿宋" w:eastAsia="仿宋" w:hAnsi="仿宋" w:hint="eastAsia"/>
          <w:sz w:val="32"/>
          <w:szCs w:val="32"/>
        </w:rPr>
        <w:t>指以前年度安排、结转到本年仍按原规定用途继续使用的资金。</w:t>
      </w:r>
    </w:p>
    <w:p w:rsidR="00A07A6A" w:rsidRDefault="00A07A6A" w:rsidP="00EA4542">
      <w:pPr>
        <w:spacing w:line="588" w:lineRule="exact"/>
        <w:ind w:firstLineChars="200" w:firstLine="31680"/>
        <w:rPr>
          <w:rFonts w:ascii="仿宋" w:eastAsia="仿宋" w:hAnsi="仿宋"/>
          <w:sz w:val="32"/>
          <w:szCs w:val="32"/>
        </w:rPr>
      </w:pPr>
      <w:r>
        <w:rPr>
          <w:rFonts w:ascii="黑体" w:eastAsia="黑体" w:hAnsi="黑体" w:hint="eastAsia"/>
          <w:sz w:val="32"/>
          <w:szCs w:val="32"/>
        </w:rPr>
        <w:t>七、重点项目：</w:t>
      </w:r>
      <w:r>
        <w:rPr>
          <w:rFonts w:ascii="仿宋" w:eastAsia="仿宋" w:hAnsi="仿宋" w:hint="eastAsia"/>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rsidR="00A07A6A" w:rsidRDefault="00A07A6A" w:rsidP="00EA4542">
      <w:pPr>
        <w:autoSpaceDE w:val="0"/>
        <w:autoSpaceDN w:val="0"/>
        <w:adjustRightInd w:val="0"/>
        <w:ind w:firstLineChars="200" w:firstLine="31680"/>
        <w:jc w:val="left"/>
        <w:rPr>
          <w:rFonts w:ascii="仿宋_GB2312" w:eastAsia="仿宋_GB2312" w:hAnsi="Calibri" w:cs="仿宋_GB2312"/>
          <w:kern w:val="0"/>
          <w:sz w:val="32"/>
          <w:szCs w:val="32"/>
        </w:rPr>
      </w:pPr>
      <w:r>
        <w:rPr>
          <w:rFonts w:ascii="黑体" w:eastAsia="黑体" w:hAnsi="黑体" w:hint="eastAsia"/>
          <w:sz w:val="32"/>
          <w:szCs w:val="32"/>
        </w:rPr>
        <w:t>八、基本支出</w:t>
      </w:r>
      <w:bookmarkStart w:id="0" w:name="_GoBack"/>
      <w:bookmarkEnd w:id="0"/>
      <w:r>
        <w:rPr>
          <w:rFonts w:ascii="黑体" w:eastAsia="黑体" w:hAnsi="黑体" w:hint="eastAsia"/>
          <w:sz w:val="32"/>
          <w:szCs w:val="32"/>
        </w:rPr>
        <w:t>：</w:t>
      </w:r>
      <w:r>
        <w:rPr>
          <w:rFonts w:ascii="仿宋" w:eastAsia="仿宋" w:hAnsi="仿宋" w:hint="eastAsia"/>
          <w:sz w:val="32"/>
          <w:szCs w:val="32"/>
        </w:rPr>
        <w:t>指为保障机构正常运转、完成日常工作任务而发生的人员支出和公用支出。</w:t>
      </w:r>
    </w:p>
    <w:p w:rsidR="00A07A6A" w:rsidRDefault="00A07A6A" w:rsidP="00EA4542">
      <w:pPr>
        <w:autoSpaceDE w:val="0"/>
        <w:autoSpaceDN w:val="0"/>
        <w:adjustRightInd w:val="0"/>
        <w:ind w:firstLineChars="200" w:firstLine="31680"/>
        <w:jc w:val="left"/>
        <w:rPr>
          <w:rFonts w:ascii="仿宋" w:eastAsia="仿宋" w:hAnsi="仿宋"/>
          <w:sz w:val="32"/>
          <w:szCs w:val="32"/>
        </w:rPr>
      </w:pPr>
      <w:r>
        <w:rPr>
          <w:rFonts w:ascii="黑体" w:eastAsia="黑体" w:hAnsi="黑体" w:hint="eastAsia"/>
          <w:sz w:val="32"/>
          <w:szCs w:val="32"/>
        </w:rPr>
        <w:t>九、项目支出：</w:t>
      </w:r>
      <w:r>
        <w:rPr>
          <w:rFonts w:ascii="仿宋" w:eastAsia="仿宋" w:hAnsi="仿宋" w:hint="eastAsia"/>
          <w:sz w:val="32"/>
          <w:szCs w:val="32"/>
        </w:rPr>
        <w:t>指在基本支出之外为完成特定行政任务或事业发展目标所发生的支出。</w:t>
      </w:r>
    </w:p>
    <w:p w:rsidR="00A07A6A" w:rsidRDefault="00A07A6A" w:rsidP="007E60B7">
      <w:pPr>
        <w:autoSpaceDE w:val="0"/>
        <w:autoSpaceDN w:val="0"/>
        <w:adjustRightInd w:val="0"/>
        <w:ind w:firstLineChars="200" w:firstLine="31680"/>
        <w:jc w:val="left"/>
        <w:rPr>
          <w:rFonts w:ascii="仿宋_GB2312" w:eastAsia="仿宋_GB2312" w:hAnsi="Calibri" w:cs="仿宋_GB2312"/>
          <w:kern w:val="0"/>
          <w:sz w:val="32"/>
          <w:szCs w:val="32"/>
        </w:rPr>
      </w:pPr>
      <w:r>
        <w:rPr>
          <w:rFonts w:ascii="黑体" w:eastAsia="黑体" w:hAnsi="黑体" w:hint="eastAsia"/>
          <w:sz w:val="32"/>
          <w:szCs w:val="32"/>
        </w:rPr>
        <w:t>十、事业单位经营支出：</w:t>
      </w:r>
      <w:r>
        <w:rPr>
          <w:rFonts w:ascii="仿宋" w:eastAsia="仿宋" w:hAnsi="仿宋" w:hint="eastAsia"/>
          <w:sz w:val="32"/>
          <w:szCs w:val="32"/>
        </w:rPr>
        <w:t>指事业单位在专业业务活动及其辅助活动之外开展非独立核算经营活动发生的支出。</w:t>
      </w:r>
    </w:p>
    <w:sectPr w:rsidR="00A07A6A" w:rsidSect="00490F43">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A6A" w:rsidRDefault="00A07A6A" w:rsidP="00490F43">
      <w:r>
        <w:separator/>
      </w:r>
    </w:p>
  </w:endnote>
  <w:endnote w:type="continuationSeparator" w:id="0">
    <w:p w:rsidR="00A07A6A" w:rsidRDefault="00A07A6A" w:rsidP="00490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6A" w:rsidRDefault="00A07A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A6A" w:rsidRDefault="00A07A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6A" w:rsidRDefault="00A07A6A">
    <w:pPr>
      <w:pStyle w:val="Footer"/>
      <w:framePr w:wrap="around"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17</w:t>
    </w:r>
    <w:r>
      <w:rPr>
        <w:rStyle w:val="PageNumber"/>
        <w:sz w:val="24"/>
        <w:szCs w:val="24"/>
      </w:rPr>
      <w:fldChar w:fldCharType="end"/>
    </w:r>
  </w:p>
  <w:p w:rsidR="00A07A6A" w:rsidRDefault="00A07A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A6A" w:rsidRDefault="00A07A6A" w:rsidP="00490F43">
      <w:r>
        <w:separator/>
      </w:r>
    </w:p>
  </w:footnote>
  <w:footnote w:type="continuationSeparator" w:id="0">
    <w:p w:rsidR="00A07A6A" w:rsidRDefault="00A07A6A" w:rsidP="00490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6A" w:rsidRDefault="00A07A6A">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F0D15"/>
    <w:multiLevelType w:val="singleLevel"/>
    <w:tmpl w:val="63843B16"/>
    <w:lvl w:ilvl="0">
      <w:start w:val="1"/>
      <w:numFmt w:val="chineseCounting"/>
      <w:suff w:val="nothing"/>
      <w:lvlText w:val="（%1）"/>
      <w:lvlJc w:val="left"/>
      <w:rPr>
        <w:rFonts w:cs="Times New Roman"/>
        <w:color w:val="auto"/>
      </w:rPr>
    </w:lvl>
  </w:abstractNum>
  <w:abstractNum w:abstractNumId="1">
    <w:nsid w:val="603F4532"/>
    <w:multiLevelType w:val="singleLevel"/>
    <w:tmpl w:val="603F4532"/>
    <w:lvl w:ilvl="0">
      <w:start w:val="1"/>
      <w:numFmt w:val="decimal"/>
      <w:suff w:val="nothing"/>
      <w:lvlText w:val="%1、"/>
      <w:lvlJc w:val="left"/>
      <w:rPr>
        <w:rFonts w:cs="Times New Roman"/>
      </w:rPr>
    </w:lvl>
  </w:abstractNum>
  <w:abstractNum w:abstractNumId="2">
    <w:nsid w:val="620F0466"/>
    <w:multiLevelType w:val="singleLevel"/>
    <w:tmpl w:val="620F0466"/>
    <w:lvl w:ilvl="0">
      <w:start w:val="14"/>
      <w:numFmt w:val="decimal"/>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004"/>
    <w:rsid w:val="00015A4C"/>
    <w:rsid w:val="00041C59"/>
    <w:rsid w:val="00043AA8"/>
    <w:rsid w:val="0005122D"/>
    <w:rsid w:val="00086B54"/>
    <w:rsid w:val="00096650"/>
    <w:rsid w:val="00096F91"/>
    <w:rsid w:val="000A1AFA"/>
    <w:rsid w:val="000A6427"/>
    <w:rsid w:val="000F293F"/>
    <w:rsid w:val="00105104"/>
    <w:rsid w:val="001162B6"/>
    <w:rsid w:val="0012078A"/>
    <w:rsid w:val="00137481"/>
    <w:rsid w:val="00151C9B"/>
    <w:rsid w:val="00160D39"/>
    <w:rsid w:val="00174215"/>
    <w:rsid w:val="0017534E"/>
    <w:rsid w:val="001A0F41"/>
    <w:rsid w:val="001A47B8"/>
    <w:rsid w:val="001A6CD9"/>
    <w:rsid w:val="001B4F21"/>
    <w:rsid w:val="001D4732"/>
    <w:rsid w:val="001E25E8"/>
    <w:rsid w:val="001E413D"/>
    <w:rsid w:val="001F5B1D"/>
    <w:rsid w:val="001F5E8D"/>
    <w:rsid w:val="00211391"/>
    <w:rsid w:val="00213708"/>
    <w:rsid w:val="00230405"/>
    <w:rsid w:val="00236C0F"/>
    <w:rsid w:val="00246D91"/>
    <w:rsid w:val="00255CD4"/>
    <w:rsid w:val="00266E39"/>
    <w:rsid w:val="00285201"/>
    <w:rsid w:val="002B4B50"/>
    <w:rsid w:val="002E550F"/>
    <w:rsid w:val="00300FF6"/>
    <w:rsid w:val="003027A9"/>
    <w:rsid w:val="0031342C"/>
    <w:rsid w:val="003139C9"/>
    <w:rsid w:val="00322979"/>
    <w:rsid w:val="00323C72"/>
    <w:rsid w:val="00334EC3"/>
    <w:rsid w:val="00343F94"/>
    <w:rsid w:val="00353DC1"/>
    <w:rsid w:val="00354ECA"/>
    <w:rsid w:val="003646E6"/>
    <w:rsid w:val="00371B62"/>
    <w:rsid w:val="00371BC9"/>
    <w:rsid w:val="003A4192"/>
    <w:rsid w:val="003A4455"/>
    <w:rsid w:val="003A4970"/>
    <w:rsid w:val="003C07B1"/>
    <w:rsid w:val="003E21A4"/>
    <w:rsid w:val="003E2D5B"/>
    <w:rsid w:val="0042253D"/>
    <w:rsid w:val="004230F0"/>
    <w:rsid w:val="00425945"/>
    <w:rsid w:val="00426A0B"/>
    <w:rsid w:val="004573CF"/>
    <w:rsid w:val="004728FA"/>
    <w:rsid w:val="004736B3"/>
    <w:rsid w:val="004773FB"/>
    <w:rsid w:val="00480381"/>
    <w:rsid w:val="00490C1D"/>
    <w:rsid w:val="00490F43"/>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2F8F"/>
    <w:rsid w:val="0056413E"/>
    <w:rsid w:val="00570F81"/>
    <w:rsid w:val="00576C78"/>
    <w:rsid w:val="00577343"/>
    <w:rsid w:val="0058133A"/>
    <w:rsid w:val="00587E83"/>
    <w:rsid w:val="00593341"/>
    <w:rsid w:val="0059715A"/>
    <w:rsid w:val="005B254F"/>
    <w:rsid w:val="005B264E"/>
    <w:rsid w:val="005B7595"/>
    <w:rsid w:val="005D584E"/>
    <w:rsid w:val="005E5236"/>
    <w:rsid w:val="005F2417"/>
    <w:rsid w:val="005F2DA3"/>
    <w:rsid w:val="005F46B3"/>
    <w:rsid w:val="00602527"/>
    <w:rsid w:val="00611AA9"/>
    <w:rsid w:val="00640514"/>
    <w:rsid w:val="00641243"/>
    <w:rsid w:val="00643004"/>
    <w:rsid w:val="00644F13"/>
    <w:rsid w:val="00653B9E"/>
    <w:rsid w:val="0067255B"/>
    <w:rsid w:val="0068772D"/>
    <w:rsid w:val="006A497D"/>
    <w:rsid w:val="006B41A1"/>
    <w:rsid w:val="006C4305"/>
    <w:rsid w:val="006C4F2F"/>
    <w:rsid w:val="006D5592"/>
    <w:rsid w:val="006E519E"/>
    <w:rsid w:val="00737A27"/>
    <w:rsid w:val="007529D0"/>
    <w:rsid w:val="00753C16"/>
    <w:rsid w:val="007A00E8"/>
    <w:rsid w:val="007A6ED2"/>
    <w:rsid w:val="007C5A03"/>
    <w:rsid w:val="007E60B7"/>
    <w:rsid w:val="008001B3"/>
    <w:rsid w:val="0080401E"/>
    <w:rsid w:val="008127B6"/>
    <w:rsid w:val="00813A99"/>
    <w:rsid w:val="008314A5"/>
    <w:rsid w:val="00835E1D"/>
    <w:rsid w:val="008364CC"/>
    <w:rsid w:val="00837FDC"/>
    <w:rsid w:val="008468ED"/>
    <w:rsid w:val="0085478E"/>
    <w:rsid w:val="00854E5B"/>
    <w:rsid w:val="00855C1A"/>
    <w:rsid w:val="0086465E"/>
    <w:rsid w:val="00871235"/>
    <w:rsid w:val="00875CA7"/>
    <w:rsid w:val="008770A2"/>
    <w:rsid w:val="00885072"/>
    <w:rsid w:val="00890723"/>
    <w:rsid w:val="0089630C"/>
    <w:rsid w:val="008A6719"/>
    <w:rsid w:val="008C1F95"/>
    <w:rsid w:val="008D39A8"/>
    <w:rsid w:val="008D5B95"/>
    <w:rsid w:val="008E490F"/>
    <w:rsid w:val="008F37FF"/>
    <w:rsid w:val="008F5CAA"/>
    <w:rsid w:val="00942305"/>
    <w:rsid w:val="0095324A"/>
    <w:rsid w:val="00953C23"/>
    <w:rsid w:val="0096127B"/>
    <w:rsid w:val="00993FFC"/>
    <w:rsid w:val="009B2113"/>
    <w:rsid w:val="009D0EC6"/>
    <w:rsid w:val="009D2BB1"/>
    <w:rsid w:val="009D330A"/>
    <w:rsid w:val="009D58A7"/>
    <w:rsid w:val="009D615F"/>
    <w:rsid w:val="009F2ED3"/>
    <w:rsid w:val="00A04FAE"/>
    <w:rsid w:val="00A07A6A"/>
    <w:rsid w:val="00A239B3"/>
    <w:rsid w:val="00A25D6E"/>
    <w:rsid w:val="00A262A5"/>
    <w:rsid w:val="00A3432E"/>
    <w:rsid w:val="00A42EB8"/>
    <w:rsid w:val="00A53E77"/>
    <w:rsid w:val="00A615F1"/>
    <w:rsid w:val="00A81865"/>
    <w:rsid w:val="00A825B5"/>
    <w:rsid w:val="00A83879"/>
    <w:rsid w:val="00AC1350"/>
    <w:rsid w:val="00B007C8"/>
    <w:rsid w:val="00B05058"/>
    <w:rsid w:val="00B06E9D"/>
    <w:rsid w:val="00B346A2"/>
    <w:rsid w:val="00B60721"/>
    <w:rsid w:val="00B6522F"/>
    <w:rsid w:val="00B67A9E"/>
    <w:rsid w:val="00B74CCE"/>
    <w:rsid w:val="00B84681"/>
    <w:rsid w:val="00B9213C"/>
    <w:rsid w:val="00B92C71"/>
    <w:rsid w:val="00B96D8F"/>
    <w:rsid w:val="00BA7801"/>
    <w:rsid w:val="00BC5647"/>
    <w:rsid w:val="00BC66EC"/>
    <w:rsid w:val="00BD2BDC"/>
    <w:rsid w:val="00BD58F0"/>
    <w:rsid w:val="00BE6B5B"/>
    <w:rsid w:val="00BE6DF3"/>
    <w:rsid w:val="00C11BB0"/>
    <w:rsid w:val="00C1778C"/>
    <w:rsid w:val="00C2239E"/>
    <w:rsid w:val="00C51E09"/>
    <w:rsid w:val="00C63BEE"/>
    <w:rsid w:val="00C76A23"/>
    <w:rsid w:val="00C77CA6"/>
    <w:rsid w:val="00CB70AA"/>
    <w:rsid w:val="00CC538B"/>
    <w:rsid w:val="00CD29AE"/>
    <w:rsid w:val="00CE472E"/>
    <w:rsid w:val="00CE7C4E"/>
    <w:rsid w:val="00CF4F30"/>
    <w:rsid w:val="00D10E39"/>
    <w:rsid w:val="00D22EF7"/>
    <w:rsid w:val="00D25868"/>
    <w:rsid w:val="00D632F1"/>
    <w:rsid w:val="00D738B9"/>
    <w:rsid w:val="00D8669F"/>
    <w:rsid w:val="00DB0231"/>
    <w:rsid w:val="00DB1374"/>
    <w:rsid w:val="00DC0879"/>
    <w:rsid w:val="00DE74C2"/>
    <w:rsid w:val="00E03AF9"/>
    <w:rsid w:val="00E04592"/>
    <w:rsid w:val="00E104B4"/>
    <w:rsid w:val="00E115D0"/>
    <w:rsid w:val="00E233E9"/>
    <w:rsid w:val="00E32EC0"/>
    <w:rsid w:val="00E4103C"/>
    <w:rsid w:val="00E4248B"/>
    <w:rsid w:val="00E42C47"/>
    <w:rsid w:val="00E55570"/>
    <w:rsid w:val="00E6642D"/>
    <w:rsid w:val="00E745C7"/>
    <w:rsid w:val="00E82B77"/>
    <w:rsid w:val="00E904F2"/>
    <w:rsid w:val="00EA4542"/>
    <w:rsid w:val="00EB5EFC"/>
    <w:rsid w:val="00EB7129"/>
    <w:rsid w:val="00EC3348"/>
    <w:rsid w:val="00EE0A42"/>
    <w:rsid w:val="00EE157F"/>
    <w:rsid w:val="00F00FDB"/>
    <w:rsid w:val="00F06045"/>
    <w:rsid w:val="00F07089"/>
    <w:rsid w:val="00F21E99"/>
    <w:rsid w:val="00F4454F"/>
    <w:rsid w:val="00F44EAD"/>
    <w:rsid w:val="00F470D7"/>
    <w:rsid w:val="00F50409"/>
    <w:rsid w:val="00F70EE4"/>
    <w:rsid w:val="00F87CA7"/>
    <w:rsid w:val="00F96845"/>
    <w:rsid w:val="00FB1294"/>
    <w:rsid w:val="00FC396A"/>
    <w:rsid w:val="00FF4606"/>
    <w:rsid w:val="10B45370"/>
    <w:rsid w:val="19CB7AA9"/>
    <w:rsid w:val="1F4B1649"/>
    <w:rsid w:val="24F67571"/>
    <w:rsid w:val="25E644B9"/>
    <w:rsid w:val="269103A0"/>
    <w:rsid w:val="34300683"/>
    <w:rsid w:val="3DD162BD"/>
    <w:rsid w:val="3F661743"/>
    <w:rsid w:val="5426672B"/>
    <w:rsid w:val="5D1A3D2C"/>
    <w:rsid w:val="6A50740A"/>
    <w:rsid w:val="6C4E1B19"/>
    <w:rsid w:val="70741313"/>
    <w:rsid w:val="736B0A3C"/>
    <w:rsid w:val="75C34413"/>
    <w:rsid w:val="7DA77446"/>
    <w:rsid w:val="7EA647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F43"/>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90F43"/>
    <w:rPr>
      <w:sz w:val="18"/>
      <w:szCs w:val="18"/>
    </w:rPr>
  </w:style>
  <w:style w:type="character" w:customStyle="1" w:styleId="BalloonTextChar">
    <w:name w:val="Balloon Text Char"/>
    <w:basedOn w:val="DefaultParagraphFont"/>
    <w:link w:val="BalloonText"/>
    <w:uiPriority w:val="99"/>
    <w:semiHidden/>
    <w:locked/>
    <w:rsid w:val="00490F43"/>
    <w:rPr>
      <w:rFonts w:ascii="Times New Roman" w:eastAsia="宋体" w:hAnsi="Times New Roman" w:cs="Times New Roman"/>
      <w:sz w:val="18"/>
      <w:szCs w:val="18"/>
    </w:rPr>
  </w:style>
  <w:style w:type="paragraph" w:styleId="Footer">
    <w:name w:val="footer"/>
    <w:basedOn w:val="Normal"/>
    <w:link w:val="FooterChar"/>
    <w:uiPriority w:val="99"/>
    <w:rsid w:val="00490F43"/>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490F43"/>
    <w:rPr>
      <w:rFonts w:cs="Times New Roman"/>
      <w:sz w:val="18"/>
      <w:szCs w:val="18"/>
    </w:rPr>
  </w:style>
  <w:style w:type="paragraph" w:styleId="Header">
    <w:name w:val="header"/>
    <w:basedOn w:val="Normal"/>
    <w:link w:val="HeaderChar"/>
    <w:uiPriority w:val="99"/>
    <w:rsid w:val="00490F43"/>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490F43"/>
    <w:rPr>
      <w:rFonts w:cs="Times New Roman"/>
      <w:sz w:val="18"/>
      <w:szCs w:val="18"/>
    </w:rPr>
  </w:style>
  <w:style w:type="character" w:styleId="PageNumber">
    <w:name w:val="page number"/>
    <w:basedOn w:val="DefaultParagraphFont"/>
    <w:uiPriority w:val="99"/>
    <w:rsid w:val="00490F4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17</Pages>
  <Words>914</Words>
  <Characters>5212</Characters>
  <Application>Microsoft Office Outlook</Application>
  <DocSecurity>0</DocSecurity>
  <Lines>0</Lines>
  <Paragraphs>0</Paragraphs>
  <ScaleCrop>false</ScaleCrop>
  <Company>Lenovo-PC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CN=预算处/OU=预算处/OU=西藏自治区财政厅/O=TIBET</dc:creator>
  <cp:keywords/>
  <dc:description/>
  <cp:lastModifiedBy>AutoBVT</cp:lastModifiedBy>
  <cp:revision>269</cp:revision>
  <cp:lastPrinted>2022-02-21T04:32:00Z</cp:lastPrinted>
  <dcterms:created xsi:type="dcterms:W3CDTF">2021-01-19T10:08:00Z</dcterms:created>
  <dcterms:modified xsi:type="dcterms:W3CDTF">2022-02-21T07:37:00Z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