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朗县巴尔曲德寺管理委员会</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2</w:t>
      </w:r>
      <w:r>
        <w:rPr>
          <w:rFonts w:hint="eastAsia" w:ascii="方正小标宋简体" w:hAnsi="仿宋" w:eastAsia="方正小标宋简体"/>
          <w:sz w:val="44"/>
          <w:szCs w:val="44"/>
        </w:rPr>
        <w:t>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2022</w:t>
      </w:r>
      <w:r>
        <w:rPr>
          <w:rFonts w:hint="eastAsia" w:ascii="仿宋" w:hAnsi="仿宋" w:eastAsia="仿宋"/>
          <w:sz w:val="32"/>
          <w:szCs w:val="32"/>
        </w:rPr>
        <w:t xml:space="preserve">年 </w:t>
      </w:r>
      <w:r>
        <w:rPr>
          <w:rFonts w:hint="eastAsia" w:ascii="仿宋" w:hAnsi="仿宋" w:eastAsia="仿宋"/>
          <w:sz w:val="32"/>
          <w:szCs w:val="32"/>
          <w:lang w:val="en-US" w:eastAsia="zh-CN"/>
        </w:rPr>
        <w:t>2</w:t>
      </w:r>
      <w:r>
        <w:rPr>
          <w:rFonts w:hint="eastAsia" w:ascii="仿宋" w:hAnsi="仿宋" w:eastAsia="仿宋"/>
          <w:sz w:val="32"/>
          <w:szCs w:val="32"/>
        </w:rPr>
        <w:t xml:space="preserve"> 月 </w:t>
      </w:r>
      <w:r>
        <w:rPr>
          <w:rFonts w:hint="eastAsia" w:ascii="仿宋" w:hAnsi="仿宋" w:eastAsia="仿宋"/>
          <w:sz w:val="32"/>
          <w:szCs w:val="32"/>
          <w:lang w:val="en-US" w:eastAsia="zh-CN"/>
        </w:rPr>
        <w:t>16</w:t>
      </w:r>
      <w:r>
        <w:rPr>
          <w:rFonts w:hint="eastAsia" w:ascii="仿宋" w:hAnsi="仿宋" w:eastAsia="仿宋"/>
          <w:sz w:val="32"/>
          <w:szCs w:val="32"/>
        </w:rPr>
        <w:t xml:space="preserve"> 日</w:t>
      </w: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朗县巴尔曲德寺管委会</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二、部门预算单位构成</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朗县巴尔曲德寺管委会</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2</w:t>
      </w:r>
      <w:r>
        <w:rPr>
          <w:rFonts w:hint="eastAsia" w:ascii="方正小标宋简体" w:hAnsi="仿宋" w:eastAsia="方正小标宋简体"/>
          <w:sz w:val="32"/>
          <w:szCs w:val="32"/>
        </w:rPr>
        <w:t>年度部门预算明细表</w:t>
      </w:r>
    </w:p>
    <w:p>
      <w:pPr>
        <w:rPr>
          <w:rFonts w:ascii="黑体" w:hAnsi="黑体" w:eastAsia="黑体"/>
          <w:sz w:val="32"/>
          <w:szCs w:val="32"/>
        </w:rPr>
      </w:pPr>
      <w:r>
        <w:rPr>
          <w:rFonts w:hint="eastAsia" w:ascii="黑体" w:hAnsi="黑体" w:eastAsia="黑体"/>
          <w:sz w:val="32"/>
          <w:szCs w:val="32"/>
        </w:rPr>
        <w:t>一、部门收支总体情况表</w:t>
      </w:r>
    </w:p>
    <w:p>
      <w:pPr>
        <w:rPr>
          <w:rFonts w:ascii="黑体" w:hAnsi="黑体" w:eastAsia="黑体"/>
          <w:sz w:val="32"/>
          <w:szCs w:val="32"/>
        </w:rPr>
      </w:pPr>
      <w:r>
        <w:rPr>
          <w:rFonts w:hint="eastAsia" w:ascii="黑体" w:hAnsi="黑体" w:eastAsia="黑体"/>
          <w:sz w:val="32"/>
          <w:szCs w:val="32"/>
        </w:rPr>
        <w:t>二、部门收入总体情况表</w:t>
      </w:r>
    </w:p>
    <w:p>
      <w:pPr>
        <w:rPr>
          <w:rFonts w:ascii="黑体" w:hAnsi="黑体" w:eastAsia="黑体"/>
          <w:sz w:val="32"/>
          <w:szCs w:val="32"/>
        </w:rPr>
      </w:pPr>
      <w:r>
        <w:rPr>
          <w:rFonts w:hint="eastAsia" w:ascii="黑体" w:hAnsi="黑体" w:eastAsia="黑体"/>
          <w:sz w:val="32"/>
          <w:szCs w:val="32"/>
        </w:rPr>
        <w:t>三、部门支出总体情况表</w:t>
      </w:r>
    </w:p>
    <w:p>
      <w:pPr>
        <w:rPr>
          <w:rFonts w:ascii="黑体" w:hAnsi="黑体" w:eastAsia="黑体"/>
          <w:sz w:val="32"/>
          <w:szCs w:val="32"/>
        </w:rPr>
      </w:pPr>
      <w:r>
        <w:rPr>
          <w:rFonts w:hint="eastAsia" w:ascii="黑体" w:hAnsi="黑体" w:eastAsia="黑体"/>
          <w:sz w:val="32"/>
          <w:szCs w:val="32"/>
        </w:rPr>
        <w:t>四、财政拨款收支总体情况表</w:t>
      </w:r>
    </w:p>
    <w:p>
      <w:pPr>
        <w:rPr>
          <w:rFonts w:ascii="黑体" w:hAnsi="黑体" w:eastAsia="黑体"/>
          <w:sz w:val="32"/>
          <w:szCs w:val="32"/>
        </w:rPr>
      </w:pPr>
      <w:r>
        <w:rPr>
          <w:rFonts w:hint="eastAsia" w:ascii="黑体" w:hAnsi="黑体" w:eastAsia="黑体"/>
          <w:sz w:val="32"/>
          <w:szCs w:val="32"/>
        </w:rPr>
        <w:t>五、一般公共预算支出情况表（按功能分类科目）</w:t>
      </w:r>
    </w:p>
    <w:p>
      <w:pPr>
        <w:rPr>
          <w:rFonts w:ascii="黑体" w:hAnsi="黑体" w:eastAsia="黑体"/>
          <w:sz w:val="32"/>
          <w:szCs w:val="32"/>
        </w:rPr>
      </w:pPr>
      <w:r>
        <w:rPr>
          <w:rFonts w:hint="eastAsia" w:ascii="黑体" w:hAnsi="黑体" w:eastAsia="黑体"/>
          <w:sz w:val="32"/>
          <w:szCs w:val="32"/>
        </w:rPr>
        <w:t>六、一般公共预算基本支出情况表（按经济分类款级科目）</w:t>
      </w:r>
    </w:p>
    <w:p>
      <w:pPr>
        <w:rPr>
          <w:rFonts w:ascii="黑体" w:hAnsi="黑体" w:eastAsia="黑体"/>
          <w:sz w:val="32"/>
          <w:szCs w:val="32"/>
        </w:rPr>
      </w:pPr>
      <w:r>
        <w:rPr>
          <w:rFonts w:hint="eastAsia" w:ascii="黑体" w:hAnsi="黑体" w:eastAsia="黑体"/>
          <w:sz w:val="32"/>
          <w:szCs w:val="32"/>
        </w:rPr>
        <w:t>七、一般公共预算“三公”经费支出情况表</w:t>
      </w:r>
    </w:p>
    <w:p>
      <w:pPr>
        <w:rPr>
          <w:rFonts w:ascii="黑体" w:hAnsi="黑体" w:eastAsia="黑体"/>
          <w:sz w:val="32"/>
          <w:szCs w:val="32"/>
        </w:rPr>
      </w:pPr>
      <w:r>
        <w:rPr>
          <w:rFonts w:hint="eastAsia" w:ascii="黑体" w:hAnsi="黑体" w:eastAsia="黑体"/>
          <w:sz w:val="32"/>
          <w:szCs w:val="32"/>
        </w:rPr>
        <w:t>八、政府性基金“三公”经费支出情况表</w:t>
      </w:r>
    </w:p>
    <w:p>
      <w:pPr>
        <w:rPr>
          <w:rFonts w:ascii="黑体" w:hAnsi="黑体" w:eastAsia="黑体"/>
          <w:sz w:val="32"/>
          <w:szCs w:val="32"/>
        </w:rPr>
      </w:pPr>
      <w:r>
        <w:rPr>
          <w:rFonts w:hint="eastAsia" w:ascii="黑体" w:hAnsi="黑体" w:eastAsia="黑体"/>
          <w:sz w:val="32"/>
          <w:szCs w:val="32"/>
        </w:rPr>
        <w:t>九、政府性基金预算支出情况表</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政府购买服务预算表</w:t>
      </w:r>
    </w:p>
    <w:p>
      <w:pPr>
        <w:rPr>
          <w:rFonts w:ascii="黑体" w:hAnsi="黑体" w:eastAsia="黑体"/>
          <w:sz w:val="32"/>
          <w:szCs w:val="32"/>
        </w:rPr>
      </w:pPr>
      <w:r>
        <w:rPr>
          <w:rFonts w:hint="eastAsia" w:ascii="黑体" w:hAnsi="黑体" w:eastAsia="黑体"/>
          <w:sz w:val="32"/>
          <w:szCs w:val="32"/>
        </w:rPr>
        <w:t>十一、项目支出绩效表</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朗县巴尔曲德寺管委会</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2</w:t>
      </w:r>
      <w:r>
        <w:rPr>
          <w:rFonts w:hint="eastAsia" w:ascii="方正小标宋简体" w:hAnsi="仿宋" w:eastAsia="方正小标宋简体"/>
          <w:sz w:val="32"/>
          <w:szCs w:val="32"/>
        </w:rPr>
        <w:t>年度预算数据分析</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 xml:space="preserve"> </w:t>
      </w:r>
      <w:r>
        <w:rPr>
          <w:rFonts w:hint="eastAsia" w:ascii="方正小标宋简体" w:hAnsi="仿宋" w:eastAsia="方正小标宋简体"/>
          <w:sz w:val="32"/>
          <w:szCs w:val="32"/>
          <w:lang w:eastAsia="zh-CN"/>
        </w:rPr>
        <w:t>朗县巴尔曲德寺管委会</w:t>
      </w:r>
      <w:r>
        <w:rPr>
          <w:rFonts w:hint="eastAsia" w:ascii="方正小标宋简体" w:hAnsi="仿宋" w:eastAsia="方正小标宋简体"/>
          <w:sz w:val="32"/>
          <w:szCs w:val="32"/>
        </w:rPr>
        <w:t>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一、主要职能</w:t>
      </w:r>
    </w:p>
    <w:p>
      <w:pPr>
        <w:spacing w:after="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1、贯彻执行党的宗教工作基本方针和国家管理宗教事务法律法规,依法履行管理服务教育职能,促进寺庙和谐稳定。</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2.制定并组织实施寺庙的管理制度,维护寺庙佛事活动正常秩序</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3.组织寺庙僧人学习党的民族、宗教政策及国家有关法律、法规、规章,加强宗教和谐与民族团结宣传教育,维护祖国统一、反对分裂,理直气壮地揭批十四世达赖祸藏乱教的罪行。</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4.组织实施僧人的培养工作,壮大宗教界爱国力量,积极开展和谐模范寺庙暨爱国守法先进僧尼创建评选活动,引导藏传佛教与社会主义社会相适应。</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5.依法保护管理寺庙文物和资产，协助组织开展寺庙自营产业和社会公益慈善事业。</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6.维护寺庙治安秩序、消防安全和环境卫生，做好寺庙和僧人的基本公共服务,协调解决寺庙僧人的困难和问题,协调落实僧人医保、低保、养老、人身意外伤害保险等工作。</w:t>
      </w:r>
    </w:p>
    <w:p>
      <w:pPr>
        <w:spacing w:after="0"/>
        <w:ind w:firstLine="640" w:firstLineChars="200"/>
        <w:rPr>
          <w:rFonts w:ascii="仿宋" w:hAnsi="仿宋" w:eastAsia="仿宋" w:cs="仿宋_GB2312"/>
          <w:sz w:val="32"/>
          <w:szCs w:val="32"/>
        </w:rPr>
      </w:pPr>
      <w:r>
        <w:rPr>
          <w:rFonts w:hint="eastAsia" w:ascii="仿宋" w:hAnsi="仿宋" w:eastAsia="仿宋" w:cs="仿宋_GB2312"/>
          <w:sz w:val="32"/>
          <w:szCs w:val="32"/>
        </w:rPr>
        <w:t>7.协调寺庙与社会其他的关系,维护寺庙和僧人的合法权益，承办党委、政府及统战民宗等部门交办的其他事项。</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8.寺管会财务资产产管理制度</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9.严格按照《会计法》、《宗教活动场所财务监督管理办理(试行)等相关法律法规,加强对寺庙财务的监督管理和寺庙管理委会财务的自身管理,建章立制,明确收支两条线。</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10.尊重寺庙资金的传统用途,做到财务收支底数清、情况明，寺庙管委会自身运行的各种费用不得在寺庙收入中支出。</w:t>
      </w:r>
    </w:p>
    <w:p>
      <w:pPr>
        <w:ind w:firstLine="640" w:firstLineChars="200"/>
        <w:rPr>
          <w:rFonts w:ascii="仿宋" w:hAnsi="仿宋" w:eastAsia="仿宋"/>
          <w:sz w:val="32"/>
          <w:szCs w:val="32"/>
        </w:rPr>
      </w:pPr>
      <w:r>
        <w:rPr>
          <w:rFonts w:hint="eastAsia" w:ascii="仿宋" w:hAnsi="仿宋" w:eastAsia="仿宋" w:cs="仿宋_GB2312"/>
          <w:sz w:val="32"/>
          <w:szCs w:val="32"/>
        </w:rPr>
        <w:t>11.寺庙管理委员会每半年要将寺庙财务收支情况向广大僧尼和信教群众进行公示,寺庙管理委员会干部不得参与寺庙的任何具体经营活动,并自觉接受相关部门的监督检查。</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二、部门预算单位构成</w:t>
      </w:r>
    </w:p>
    <w:p>
      <w:pPr>
        <w:rPr>
          <w:rFonts w:ascii="仿宋" w:hAnsi="仿宋" w:eastAsia="仿宋"/>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纳入西藏朗县巴尔曲德寺管委会2020年部门预算编制范围的单位朗县巴尔曲德寺管委会机关。</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朗县巴尔曲德寺管委会</w:t>
      </w:r>
      <w:r>
        <w:rPr>
          <w:rFonts w:hint="eastAsia" w:ascii="方正小标宋简体" w:hAnsi="仿宋" w:eastAsia="方正小标宋简体"/>
          <w:sz w:val="32"/>
          <w:szCs w:val="32"/>
          <w:lang w:val="en-US" w:eastAsia="zh-CN"/>
        </w:rPr>
        <w:t>2</w:t>
      </w:r>
      <w:r>
        <w:rPr>
          <w:rFonts w:hint="eastAsia" w:ascii="方正小标宋简体" w:hAnsi="仿宋" w:eastAsia="方正小标宋简体"/>
          <w:sz w:val="32"/>
          <w:szCs w:val="32"/>
        </w:rPr>
        <w:t>02</w:t>
      </w:r>
      <w:r>
        <w:rPr>
          <w:rFonts w:hint="eastAsia" w:ascii="方正小标宋简体" w:hAnsi="仿宋" w:eastAsia="方正小标宋简体"/>
          <w:sz w:val="32"/>
          <w:szCs w:val="32"/>
          <w:lang w:val="en-US" w:eastAsia="zh-CN"/>
        </w:rPr>
        <w:t>2</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ascii="黑体" w:hAnsi="黑体" w:eastAsia="黑体"/>
          <w:sz w:val="32"/>
          <w:szCs w:val="32"/>
        </w:rPr>
      </w:pPr>
    </w:p>
    <w:p>
      <w:pPr>
        <w:jc w:val="both"/>
        <w:rPr>
          <w:rFonts w:ascii="黑体" w:hAnsi="黑体" w:eastAsia="黑体"/>
          <w:sz w:val="32"/>
          <w:szCs w:val="32"/>
        </w:rPr>
      </w:pPr>
    </w:p>
    <w:p>
      <w:pPr>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第三部分</w:t>
      </w:r>
      <w:r>
        <w:rPr>
          <w:rFonts w:hint="eastAsia" w:ascii="方正小标宋简体" w:hAnsi="仿宋" w:eastAsia="方正小标宋简体"/>
          <w:sz w:val="32"/>
          <w:szCs w:val="32"/>
          <w:lang w:val="en-US" w:eastAsia="zh-CN"/>
        </w:rPr>
        <w:t xml:space="preserve"> </w:t>
      </w:r>
      <w:r>
        <w:rPr>
          <w:rFonts w:hint="eastAsia" w:ascii="方正小标宋简体" w:hAnsi="仿宋" w:eastAsia="方正小标宋简体"/>
          <w:sz w:val="32"/>
          <w:szCs w:val="32"/>
          <w:lang w:eastAsia="zh-CN"/>
        </w:rPr>
        <w:t>朗县巴尔曲德寺管委会</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2</w:t>
      </w:r>
      <w:r>
        <w:rPr>
          <w:rFonts w:hint="eastAsia" w:ascii="方正小标宋简体" w:hAnsi="仿宋" w:eastAsia="方正小标宋简体"/>
          <w:sz w:val="32"/>
          <w:szCs w:val="32"/>
        </w:rPr>
        <w:t>年度部门预算</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数据分析</w:t>
      </w: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一、202</w:t>
      </w:r>
      <w:r>
        <w:rPr>
          <w:rFonts w:hint="eastAsia" w:ascii="黑体" w:hAnsi="黑体" w:eastAsia="黑体"/>
          <w:sz w:val="32"/>
          <w:szCs w:val="32"/>
          <w:lang w:val="en-US" w:eastAsia="zh-CN"/>
        </w:rPr>
        <w:t>2</w:t>
      </w:r>
      <w:r>
        <w:rPr>
          <w:rFonts w:hint="eastAsia" w:ascii="黑体" w:hAnsi="黑体" w:eastAsia="黑体"/>
          <w:sz w:val="32"/>
          <w:szCs w:val="32"/>
        </w:rPr>
        <w:t>年部门收支总表的说明</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年收支总预算</w:t>
      </w:r>
      <w:r>
        <w:rPr>
          <w:rFonts w:hint="eastAsia" w:ascii="仿宋" w:hAnsi="仿宋" w:eastAsia="仿宋"/>
          <w:sz w:val="32"/>
          <w:szCs w:val="32"/>
          <w:lang w:val="en-US" w:eastAsia="zh-CN"/>
        </w:rPr>
        <w:t>330.34</w:t>
      </w:r>
      <w:r>
        <w:rPr>
          <w:rFonts w:hint="eastAsia" w:ascii="仿宋" w:hAnsi="仿宋" w:eastAsia="仿宋"/>
          <w:sz w:val="32"/>
          <w:szCs w:val="32"/>
        </w:rPr>
        <w:t>万元。收入</w:t>
      </w:r>
      <w:r>
        <w:rPr>
          <w:rFonts w:hint="eastAsia" w:ascii="仿宋" w:hAnsi="仿宋" w:eastAsia="仿宋"/>
          <w:sz w:val="32"/>
          <w:szCs w:val="32"/>
          <w:lang w:eastAsia="zh-CN"/>
        </w:rPr>
        <w:t>全部为</w:t>
      </w:r>
      <w:r>
        <w:rPr>
          <w:rFonts w:hint="eastAsia" w:ascii="仿宋" w:hAnsi="仿宋" w:eastAsia="仿宋"/>
          <w:sz w:val="32"/>
          <w:szCs w:val="32"/>
        </w:rPr>
        <w:t>一般公共预算拨款收入；支出包括：一般公共服务支出</w:t>
      </w:r>
      <w:r>
        <w:rPr>
          <w:rFonts w:hint="eastAsia" w:ascii="仿宋" w:hAnsi="仿宋" w:eastAsia="仿宋"/>
          <w:sz w:val="32"/>
          <w:szCs w:val="32"/>
          <w:lang w:val="en-US" w:eastAsia="zh-CN"/>
        </w:rPr>
        <w:t>254.14万元</w:t>
      </w:r>
      <w:r>
        <w:rPr>
          <w:rFonts w:hint="eastAsia" w:ascii="仿宋" w:hAnsi="仿宋" w:eastAsia="仿宋"/>
          <w:sz w:val="32"/>
          <w:szCs w:val="32"/>
        </w:rPr>
        <w:t>、社会保障和就业支出</w:t>
      </w:r>
      <w:r>
        <w:rPr>
          <w:rFonts w:hint="eastAsia" w:ascii="仿宋" w:hAnsi="仿宋" w:eastAsia="仿宋"/>
          <w:sz w:val="32"/>
          <w:szCs w:val="32"/>
          <w:lang w:val="en-US" w:eastAsia="zh-CN"/>
        </w:rPr>
        <w:t>31.09万元</w:t>
      </w:r>
      <w:r>
        <w:rPr>
          <w:rFonts w:hint="eastAsia" w:ascii="仿宋" w:hAnsi="仿宋" w:eastAsia="仿宋"/>
          <w:sz w:val="32"/>
          <w:szCs w:val="32"/>
        </w:rPr>
        <w:t>、卫生健康支出</w:t>
      </w:r>
      <w:r>
        <w:rPr>
          <w:rFonts w:hint="eastAsia" w:ascii="仿宋" w:hAnsi="仿宋" w:eastAsia="仿宋"/>
          <w:sz w:val="32"/>
          <w:szCs w:val="32"/>
          <w:lang w:val="en-US" w:eastAsia="zh-CN"/>
        </w:rPr>
        <w:t>20.54万元</w:t>
      </w:r>
      <w:r>
        <w:rPr>
          <w:rFonts w:hint="eastAsia" w:ascii="仿宋" w:hAnsi="仿宋" w:eastAsia="仿宋"/>
          <w:sz w:val="32"/>
          <w:szCs w:val="32"/>
        </w:rPr>
        <w:t>、住房保障支出</w:t>
      </w:r>
      <w:r>
        <w:rPr>
          <w:rFonts w:hint="eastAsia" w:ascii="仿宋" w:hAnsi="仿宋" w:eastAsia="仿宋"/>
          <w:sz w:val="32"/>
          <w:szCs w:val="32"/>
          <w:lang w:val="en-US" w:eastAsia="zh-CN"/>
        </w:rPr>
        <w:t>24.57万元</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二、202</w:t>
      </w:r>
      <w:r>
        <w:rPr>
          <w:rFonts w:hint="eastAsia" w:ascii="黑体" w:hAnsi="黑体" w:eastAsia="黑体"/>
          <w:sz w:val="32"/>
          <w:szCs w:val="32"/>
          <w:lang w:val="en-US" w:eastAsia="zh-CN"/>
        </w:rPr>
        <w:t>2</w:t>
      </w:r>
      <w:r>
        <w:rPr>
          <w:rFonts w:hint="eastAsia" w:ascii="黑体" w:hAnsi="黑体" w:eastAsia="黑体"/>
          <w:sz w:val="32"/>
          <w:szCs w:val="32"/>
        </w:rPr>
        <w:t>年度部门收入总表的说明</w:t>
      </w:r>
    </w:p>
    <w:p>
      <w:pPr>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收入预算</w:t>
      </w:r>
      <w:r>
        <w:rPr>
          <w:rFonts w:hint="eastAsia" w:ascii="仿宋" w:hAnsi="仿宋" w:eastAsia="仿宋"/>
          <w:sz w:val="32"/>
          <w:szCs w:val="32"/>
          <w:lang w:val="en-US" w:eastAsia="zh-CN"/>
        </w:rPr>
        <w:t>330.34</w:t>
      </w:r>
      <w:r>
        <w:rPr>
          <w:rFonts w:hint="eastAsia" w:ascii="仿宋" w:hAnsi="仿宋" w:eastAsia="仿宋"/>
          <w:sz w:val="32"/>
          <w:szCs w:val="32"/>
        </w:rPr>
        <w:t>万元；一般公共预算拨款收入</w:t>
      </w:r>
      <w:r>
        <w:rPr>
          <w:rFonts w:hint="eastAsia" w:ascii="仿宋" w:hAnsi="仿宋" w:eastAsia="仿宋"/>
          <w:sz w:val="32"/>
          <w:szCs w:val="32"/>
          <w:lang w:val="en-US" w:eastAsia="zh-CN"/>
        </w:rPr>
        <w:t>330.34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三、202</w:t>
      </w:r>
      <w:r>
        <w:rPr>
          <w:rFonts w:hint="eastAsia" w:ascii="黑体" w:hAnsi="黑体" w:eastAsia="黑体"/>
          <w:sz w:val="32"/>
          <w:szCs w:val="32"/>
          <w:lang w:val="en-US" w:eastAsia="zh-CN"/>
        </w:rPr>
        <w:t>2</w:t>
      </w:r>
      <w:r>
        <w:rPr>
          <w:rFonts w:hint="eastAsia" w:ascii="黑体" w:hAnsi="黑体" w:eastAsia="黑体"/>
          <w:sz w:val="32"/>
          <w:szCs w:val="32"/>
        </w:rPr>
        <w:t>年部门支出总表的说明</w:t>
      </w:r>
    </w:p>
    <w:p>
      <w:pPr>
        <w:ind w:firstLine="64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年支出预算</w:t>
      </w:r>
      <w:r>
        <w:rPr>
          <w:rFonts w:hint="eastAsia" w:ascii="仿宋" w:hAnsi="仿宋" w:eastAsia="仿宋"/>
          <w:sz w:val="32"/>
          <w:szCs w:val="32"/>
          <w:lang w:val="en-US" w:eastAsia="zh-CN"/>
        </w:rPr>
        <w:t>330.34</w:t>
      </w:r>
      <w:r>
        <w:rPr>
          <w:rFonts w:hint="eastAsia" w:ascii="仿宋" w:hAnsi="仿宋" w:eastAsia="仿宋"/>
          <w:sz w:val="32"/>
          <w:szCs w:val="32"/>
        </w:rPr>
        <w:t>万元，其中：基本支出</w:t>
      </w:r>
      <w:r>
        <w:rPr>
          <w:rFonts w:hint="eastAsia" w:ascii="仿宋" w:hAnsi="仿宋" w:eastAsia="仿宋"/>
          <w:sz w:val="32"/>
          <w:szCs w:val="32"/>
          <w:lang w:val="en-US" w:eastAsia="zh-CN"/>
        </w:rPr>
        <w:t>326.34</w:t>
      </w:r>
      <w:r>
        <w:rPr>
          <w:rFonts w:hint="eastAsia" w:ascii="仿宋" w:hAnsi="仿宋" w:eastAsia="仿宋"/>
          <w:sz w:val="32"/>
          <w:szCs w:val="32"/>
        </w:rPr>
        <w:t>万元，占</w:t>
      </w:r>
      <w:r>
        <w:rPr>
          <w:rFonts w:hint="eastAsia" w:ascii="仿宋" w:hAnsi="仿宋" w:eastAsia="仿宋"/>
          <w:sz w:val="32"/>
          <w:szCs w:val="32"/>
          <w:lang w:val="en-US" w:eastAsia="zh-CN"/>
        </w:rPr>
        <w:t>98.79</w:t>
      </w:r>
      <w:r>
        <w:rPr>
          <w:rFonts w:hint="eastAsia" w:ascii="仿宋" w:hAnsi="仿宋" w:eastAsia="仿宋"/>
          <w:sz w:val="32"/>
          <w:szCs w:val="32"/>
        </w:rPr>
        <w:t>%；项目支出</w:t>
      </w:r>
      <w:r>
        <w:rPr>
          <w:rFonts w:hint="eastAsia" w:ascii="仿宋" w:hAnsi="仿宋" w:eastAsia="仿宋"/>
          <w:sz w:val="32"/>
          <w:szCs w:val="32"/>
          <w:lang w:val="en-US" w:eastAsia="zh-CN"/>
        </w:rPr>
        <w:t>4</w:t>
      </w:r>
      <w:r>
        <w:rPr>
          <w:rFonts w:hint="eastAsia" w:ascii="仿宋" w:hAnsi="仿宋" w:eastAsia="仿宋"/>
          <w:sz w:val="32"/>
          <w:szCs w:val="32"/>
        </w:rPr>
        <w:t>万元，占</w:t>
      </w:r>
      <w:r>
        <w:rPr>
          <w:rFonts w:hint="eastAsia" w:ascii="仿宋" w:hAnsi="仿宋" w:eastAsia="仿宋"/>
          <w:sz w:val="32"/>
          <w:szCs w:val="32"/>
          <w:lang w:val="en-US" w:eastAsia="zh-CN"/>
        </w:rPr>
        <w:t>1.21%。</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四、202</w:t>
      </w:r>
      <w:r>
        <w:rPr>
          <w:rFonts w:hint="eastAsia" w:ascii="黑体" w:hAnsi="黑体" w:eastAsia="黑体"/>
          <w:sz w:val="32"/>
          <w:szCs w:val="32"/>
          <w:lang w:val="en-US" w:eastAsia="zh-CN"/>
        </w:rPr>
        <w:t>2</w:t>
      </w:r>
      <w:r>
        <w:rPr>
          <w:rFonts w:hint="eastAsia" w:ascii="黑体" w:hAnsi="黑体" w:eastAsia="黑体"/>
          <w:sz w:val="32"/>
          <w:szCs w:val="32"/>
        </w:rPr>
        <w:t>年财政拨款收支总表的说明</w:t>
      </w:r>
    </w:p>
    <w:p>
      <w:pPr>
        <w:ind w:firstLine="640" w:firstLineChars="200"/>
        <w:jc w:val="lef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年财政拨款收支总预算</w:t>
      </w:r>
      <w:r>
        <w:rPr>
          <w:rFonts w:hint="eastAsia" w:ascii="仿宋" w:hAnsi="仿宋" w:eastAsia="仿宋"/>
          <w:sz w:val="32"/>
          <w:szCs w:val="32"/>
          <w:lang w:val="en-US" w:eastAsia="zh-CN"/>
        </w:rPr>
        <w:t>330.34</w:t>
      </w:r>
      <w:r>
        <w:rPr>
          <w:rFonts w:hint="eastAsia" w:ascii="仿宋" w:hAnsi="仿宋" w:eastAsia="仿宋"/>
          <w:sz w:val="32"/>
          <w:szCs w:val="32"/>
        </w:rPr>
        <w:t>万元。收入为一般公共预算拨款</w:t>
      </w:r>
      <w:r>
        <w:rPr>
          <w:rFonts w:hint="eastAsia" w:ascii="仿宋" w:hAnsi="仿宋" w:eastAsia="仿宋"/>
          <w:sz w:val="32"/>
          <w:szCs w:val="32"/>
          <w:lang w:val="en-US" w:eastAsia="zh-CN"/>
        </w:rPr>
        <w:t>330.34万元</w:t>
      </w:r>
      <w:r>
        <w:rPr>
          <w:rFonts w:hint="eastAsia" w:ascii="仿宋" w:hAnsi="仿宋" w:eastAsia="仿宋"/>
          <w:sz w:val="32"/>
          <w:szCs w:val="32"/>
        </w:rPr>
        <w:t>，包括：一般公共预算当年拨款收入</w:t>
      </w:r>
      <w:r>
        <w:rPr>
          <w:rFonts w:hint="eastAsia" w:ascii="仿宋" w:hAnsi="仿宋" w:eastAsia="仿宋"/>
          <w:sz w:val="32"/>
          <w:szCs w:val="32"/>
          <w:lang w:val="en-US" w:eastAsia="zh-CN"/>
        </w:rPr>
        <w:t>330.34</w:t>
      </w:r>
      <w:r>
        <w:rPr>
          <w:rFonts w:hint="eastAsia" w:ascii="仿宋" w:hAnsi="仿宋" w:eastAsia="仿宋"/>
          <w:sz w:val="32"/>
          <w:szCs w:val="32"/>
        </w:rPr>
        <w:t>万元；支出包括：一般公共服务支出</w:t>
      </w:r>
      <w:r>
        <w:rPr>
          <w:rFonts w:hint="eastAsia" w:ascii="仿宋" w:hAnsi="仿宋" w:eastAsia="仿宋"/>
          <w:sz w:val="32"/>
          <w:szCs w:val="32"/>
          <w:lang w:val="en-US" w:eastAsia="zh-CN"/>
        </w:rPr>
        <w:t>254.14</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31.09</w:t>
      </w:r>
      <w:r>
        <w:rPr>
          <w:rFonts w:hint="eastAsia" w:ascii="仿宋" w:hAnsi="仿宋" w:eastAsia="仿宋"/>
          <w:sz w:val="32"/>
          <w:szCs w:val="32"/>
        </w:rPr>
        <w:t>万元、卫生健康支出</w:t>
      </w:r>
      <w:r>
        <w:rPr>
          <w:rFonts w:hint="eastAsia" w:ascii="仿宋" w:hAnsi="仿宋" w:eastAsia="仿宋"/>
          <w:sz w:val="32"/>
          <w:szCs w:val="32"/>
          <w:lang w:val="en-US" w:eastAsia="zh-CN"/>
        </w:rPr>
        <w:t>20.54</w:t>
      </w:r>
      <w:r>
        <w:rPr>
          <w:rFonts w:hint="eastAsia" w:ascii="仿宋" w:hAnsi="仿宋" w:eastAsia="仿宋"/>
          <w:sz w:val="32"/>
          <w:szCs w:val="32"/>
        </w:rPr>
        <w:t>万元、住房保障支出</w:t>
      </w:r>
      <w:r>
        <w:rPr>
          <w:rFonts w:hint="eastAsia" w:ascii="仿宋" w:hAnsi="仿宋" w:eastAsia="仿宋"/>
          <w:sz w:val="32"/>
          <w:szCs w:val="32"/>
          <w:lang w:val="en-US" w:eastAsia="zh-CN"/>
        </w:rPr>
        <w:t>24.57</w:t>
      </w:r>
      <w:r>
        <w:rPr>
          <w:rFonts w:hint="eastAsia" w:ascii="仿宋" w:hAnsi="仿宋" w:eastAsia="仿宋"/>
          <w:sz w:val="32"/>
          <w:szCs w:val="32"/>
        </w:rPr>
        <w:t>万元。</w:t>
      </w:r>
    </w:p>
    <w:p>
      <w:pPr>
        <w:ind w:firstLine="640" w:firstLineChars="200"/>
        <w:jc w:val="left"/>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五、202</w:t>
      </w:r>
      <w:r>
        <w:rPr>
          <w:rFonts w:hint="eastAsia" w:ascii="黑体" w:hAnsi="黑体" w:eastAsia="黑体"/>
          <w:sz w:val="32"/>
          <w:szCs w:val="32"/>
          <w:lang w:val="en-US" w:eastAsia="zh-CN"/>
        </w:rPr>
        <w:t>2</w:t>
      </w:r>
      <w:r>
        <w:rPr>
          <w:rFonts w:hint="eastAsia" w:ascii="黑体" w:hAnsi="黑体" w:eastAsia="黑体"/>
          <w:sz w:val="32"/>
          <w:szCs w:val="32"/>
        </w:rPr>
        <w:t>年一般公共预算支出表的说明</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年一般公共预算当年拨款</w:t>
      </w:r>
      <w:r>
        <w:rPr>
          <w:rFonts w:hint="eastAsia" w:ascii="仿宋" w:hAnsi="仿宋" w:eastAsia="仿宋"/>
          <w:sz w:val="32"/>
          <w:szCs w:val="32"/>
          <w:lang w:val="en-US" w:eastAsia="zh-CN"/>
        </w:rPr>
        <w:t>330.34</w:t>
      </w:r>
      <w:r>
        <w:rPr>
          <w:rFonts w:hint="eastAsia" w:ascii="仿宋" w:hAnsi="仿宋" w:eastAsia="仿宋"/>
          <w:sz w:val="32"/>
          <w:szCs w:val="32"/>
        </w:rPr>
        <w:t>万元,比20</w:t>
      </w:r>
      <w:r>
        <w:rPr>
          <w:rFonts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 xml:space="preserve"> 年执行数</w:t>
      </w:r>
      <w:r>
        <w:rPr>
          <w:rFonts w:hint="eastAsia" w:ascii="仿宋" w:hAnsi="仿宋" w:eastAsia="仿宋"/>
          <w:sz w:val="32"/>
          <w:szCs w:val="32"/>
          <w:lang w:val="en-US" w:eastAsia="zh-CN"/>
        </w:rPr>
        <w:t>300.29万元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30.05</w:t>
      </w:r>
      <w:r>
        <w:rPr>
          <w:rFonts w:hint="eastAsia" w:ascii="仿宋" w:hAnsi="仿宋" w:eastAsia="仿宋"/>
          <w:sz w:val="32"/>
          <w:szCs w:val="32"/>
        </w:rPr>
        <w:t>万元，主要原因：</w:t>
      </w:r>
      <w:r>
        <w:rPr>
          <w:rFonts w:hint="eastAsia" w:ascii="仿宋" w:hAnsi="仿宋" w:eastAsia="仿宋"/>
          <w:sz w:val="32"/>
          <w:szCs w:val="32"/>
          <w:lang w:eastAsia="zh-CN"/>
        </w:rPr>
        <w:t>人员调整，预算增加。</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一般公共服务支出</w:t>
      </w:r>
      <w:r>
        <w:rPr>
          <w:rFonts w:hint="eastAsia" w:ascii="仿宋" w:hAnsi="仿宋" w:eastAsia="仿宋"/>
          <w:sz w:val="32"/>
          <w:szCs w:val="32"/>
          <w:lang w:val="en-US" w:eastAsia="zh-CN"/>
        </w:rPr>
        <w:t>254.14</w:t>
      </w:r>
      <w:r>
        <w:rPr>
          <w:rFonts w:hint="eastAsia" w:ascii="仿宋" w:hAnsi="仿宋" w:eastAsia="仿宋"/>
          <w:sz w:val="32"/>
          <w:szCs w:val="32"/>
        </w:rPr>
        <w:t>万元，占</w:t>
      </w:r>
      <w:r>
        <w:rPr>
          <w:rFonts w:hint="eastAsia" w:ascii="仿宋" w:hAnsi="仿宋" w:eastAsia="仿宋"/>
          <w:sz w:val="32"/>
          <w:szCs w:val="32"/>
          <w:lang w:val="en-US" w:eastAsia="zh-CN"/>
        </w:rPr>
        <w:t>76.93</w:t>
      </w:r>
      <w:r>
        <w:rPr>
          <w:rFonts w:hint="eastAsia" w:ascii="仿宋" w:hAnsi="仿宋" w:eastAsia="仿宋"/>
          <w:sz w:val="32"/>
          <w:szCs w:val="32"/>
        </w:rPr>
        <w:t>%；社会保障和就业支出</w:t>
      </w:r>
      <w:r>
        <w:rPr>
          <w:rFonts w:hint="eastAsia" w:ascii="仿宋" w:hAnsi="仿宋" w:eastAsia="仿宋"/>
          <w:sz w:val="32"/>
          <w:szCs w:val="32"/>
          <w:lang w:val="en-US" w:eastAsia="zh-CN"/>
        </w:rPr>
        <w:t>31.09</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9.42%；</w:t>
      </w:r>
      <w:r>
        <w:rPr>
          <w:rFonts w:hint="eastAsia" w:ascii="仿宋" w:hAnsi="仿宋" w:eastAsia="仿宋"/>
          <w:sz w:val="32"/>
          <w:szCs w:val="32"/>
        </w:rPr>
        <w:t>卫生健康支出</w:t>
      </w:r>
      <w:r>
        <w:rPr>
          <w:rFonts w:hint="eastAsia" w:ascii="仿宋" w:hAnsi="仿宋" w:eastAsia="仿宋"/>
          <w:sz w:val="32"/>
          <w:szCs w:val="32"/>
          <w:lang w:val="en-US" w:eastAsia="zh-CN"/>
        </w:rPr>
        <w:t>20.54</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6.22%；</w:t>
      </w:r>
      <w:r>
        <w:rPr>
          <w:rFonts w:hint="eastAsia" w:ascii="仿宋" w:hAnsi="仿宋" w:eastAsia="仿宋"/>
          <w:sz w:val="32"/>
          <w:szCs w:val="32"/>
        </w:rPr>
        <w:t>住房保障支出</w:t>
      </w:r>
      <w:r>
        <w:rPr>
          <w:rFonts w:hint="eastAsia" w:ascii="仿宋" w:hAnsi="仿宋" w:eastAsia="仿宋"/>
          <w:sz w:val="32"/>
          <w:szCs w:val="32"/>
          <w:lang w:val="en-US" w:eastAsia="zh-CN"/>
        </w:rPr>
        <w:t>24.57</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7.43%。</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（三）一般公共预算当年拨款具体使用情况。</w:t>
      </w:r>
    </w:p>
    <w:p>
      <w:pPr>
        <w:ind w:firstLine="640" w:firstLineChars="200"/>
        <w:rPr>
          <w:rFonts w:ascii="仿宋" w:hAnsi="仿宋" w:eastAsia="仿宋"/>
          <w:color w:val="000000" w:themeColor="text1"/>
          <w:sz w:val="32"/>
          <w:szCs w:val="32"/>
          <w:highlight w:val="none"/>
          <w:shd w:val="clear" w:color="auto" w:fill="auto"/>
        </w:rPr>
      </w:pPr>
      <w:r>
        <w:rPr>
          <w:rFonts w:hint="eastAsia" w:ascii="仿宋" w:hAnsi="仿宋" w:eastAsia="仿宋"/>
          <w:color w:val="000000" w:themeColor="text1"/>
          <w:sz w:val="32"/>
          <w:szCs w:val="32"/>
          <w:highlight w:val="none"/>
          <w:shd w:val="clear" w:color="auto" w:fill="auto"/>
        </w:rPr>
        <w:t>对</w:t>
      </w:r>
      <w:r>
        <w:rPr>
          <w:rFonts w:ascii="仿宋" w:hAnsi="仿宋" w:eastAsia="仿宋"/>
          <w:color w:val="000000" w:themeColor="text1"/>
          <w:sz w:val="32"/>
          <w:szCs w:val="32"/>
          <w:highlight w:val="none"/>
          <w:shd w:val="clear" w:color="auto" w:fill="auto"/>
        </w:rPr>
        <w:t>本部门</w:t>
      </w:r>
      <w:r>
        <w:rPr>
          <w:rFonts w:hint="eastAsia" w:ascii="仿宋" w:hAnsi="仿宋" w:eastAsia="仿宋"/>
          <w:color w:val="000000" w:themeColor="text1"/>
          <w:sz w:val="32"/>
          <w:szCs w:val="32"/>
          <w:highlight w:val="none"/>
          <w:shd w:val="clear" w:color="auto" w:fill="auto"/>
        </w:rPr>
        <w:t>一般</w:t>
      </w:r>
      <w:r>
        <w:rPr>
          <w:rFonts w:ascii="仿宋" w:hAnsi="仿宋" w:eastAsia="仿宋"/>
          <w:color w:val="000000" w:themeColor="text1"/>
          <w:sz w:val="32"/>
          <w:szCs w:val="32"/>
          <w:highlight w:val="none"/>
          <w:shd w:val="clear" w:color="auto" w:fill="auto"/>
        </w:rPr>
        <w:t>公共预算支出</w:t>
      </w:r>
      <w:r>
        <w:rPr>
          <w:rFonts w:hint="eastAsia" w:ascii="仿宋" w:hAnsi="仿宋" w:eastAsia="仿宋"/>
          <w:color w:val="000000" w:themeColor="text1"/>
          <w:sz w:val="32"/>
          <w:szCs w:val="32"/>
          <w:highlight w:val="none"/>
          <w:shd w:val="clear" w:color="auto" w:fill="auto"/>
        </w:rPr>
        <w:t>功能分类项级</w:t>
      </w:r>
      <w:r>
        <w:rPr>
          <w:rFonts w:ascii="仿宋" w:hAnsi="仿宋" w:eastAsia="仿宋"/>
          <w:color w:val="000000" w:themeColor="text1"/>
          <w:sz w:val="32"/>
          <w:szCs w:val="32"/>
          <w:highlight w:val="none"/>
          <w:shd w:val="clear" w:color="auto" w:fill="auto"/>
        </w:rPr>
        <w:t>科目</w:t>
      </w:r>
      <w:r>
        <w:rPr>
          <w:rFonts w:hint="eastAsia" w:ascii="仿宋" w:hAnsi="仿宋" w:eastAsia="仿宋"/>
          <w:color w:val="000000" w:themeColor="text1"/>
          <w:sz w:val="32"/>
          <w:szCs w:val="32"/>
          <w:highlight w:val="none"/>
          <w:shd w:val="clear" w:color="auto" w:fill="auto"/>
        </w:rPr>
        <w:t>增减变化进行</w:t>
      </w:r>
      <w:r>
        <w:rPr>
          <w:rFonts w:ascii="仿宋" w:hAnsi="仿宋" w:eastAsia="仿宋"/>
          <w:color w:val="000000" w:themeColor="text1"/>
          <w:sz w:val="32"/>
          <w:szCs w:val="32"/>
          <w:highlight w:val="none"/>
          <w:shd w:val="clear" w:color="auto" w:fill="auto"/>
        </w:rPr>
        <w:t>说明。</w:t>
      </w:r>
    </w:p>
    <w:p>
      <w:pPr>
        <w:numPr>
          <w:ilvl w:val="0"/>
          <w:numId w:val="0"/>
        </w:numPr>
        <w:adjustRightInd/>
        <w:snapToGrid/>
        <w:spacing w:after="0"/>
        <w:jc w:val="both"/>
        <w:rPr>
          <w:rFonts w:ascii="仿宋" w:hAnsi="仿宋" w:eastAsia="仿宋" w:cs="仿宋_GB2312"/>
          <w:color w:val="000000" w:themeColor="text1"/>
          <w:sz w:val="32"/>
          <w:szCs w:val="32"/>
          <w:highlight w:val="none"/>
          <w:shd w:val="clear" w:color="auto" w:fill="auto"/>
        </w:rPr>
      </w:pPr>
      <w:r>
        <w:rPr>
          <w:rFonts w:hint="eastAsia" w:ascii="仿宋" w:hAnsi="仿宋" w:eastAsia="仿宋" w:cs="仿宋_GB2312"/>
          <w:color w:val="000000" w:themeColor="text1"/>
          <w:sz w:val="32"/>
          <w:szCs w:val="32"/>
          <w:highlight w:val="none"/>
          <w:shd w:val="clear" w:color="auto" w:fill="auto"/>
          <w:lang w:val="en-US" w:eastAsia="zh-CN"/>
        </w:rPr>
        <w:t xml:space="preserve">    1.</w:t>
      </w:r>
      <w:r>
        <w:rPr>
          <w:rFonts w:hint="eastAsia" w:ascii="仿宋" w:hAnsi="仿宋" w:eastAsia="仿宋" w:cs="仿宋_GB2312"/>
          <w:color w:val="000000" w:themeColor="text1"/>
          <w:sz w:val="32"/>
          <w:szCs w:val="32"/>
          <w:highlight w:val="none"/>
          <w:shd w:val="clear" w:color="auto" w:fill="auto"/>
        </w:rPr>
        <w:t>一般公共服务支出（类）民族事务（款）行政运行（项)202</w:t>
      </w: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年预算数为</w:t>
      </w:r>
      <w:r>
        <w:rPr>
          <w:rFonts w:hint="eastAsia" w:ascii="仿宋" w:hAnsi="仿宋" w:eastAsia="仿宋" w:cs="仿宋_GB2312"/>
          <w:color w:val="000000" w:themeColor="text1"/>
          <w:sz w:val="32"/>
          <w:szCs w:val="32"/>
          <w:highlight w:val="none"/>
          <w:shd w:val="clear" w:color="auto" w:fill="auto"/>
          <w:lang w:val="en-US" w:eastAsia="zh-CN"/>
        </w:rPr>
        <w:t>250.14</w:t>
      </w:r>
      <w:r>
        <w:rPr>
          <w:rFonts w:hint="eastAsia" w:ascii="仿宋" w:hAnsi="仿宋" w:eastAsia="仿宋" w:cs="仿宋_GB2312"/>
          <w:color w:val="000000" w:themeColor="text1"/>
          <w:sz w:val="32"/>
          <w:szCs w:val="32"/>
          <w:highlight w:val="none"/>
          <w:shd w:val="clear" w:color="auto" w:fill="auto"/>
        </w:rPr>
        <w:t>万元，比20</w:t>
      </w:r>
      <w:r>
        <w:rPr>
          <w:rFonts w:hint="eastAsia" w:ascii="仿宋" w:hAnsi="仿宋" w:eastAsia="仿宋" w:cs="仿宋_GB2312"/>
          <w:color w:val="000000" w:themeColor="text1"/>
          <w:sz w:val="32"/>
          <w:szCs w:val="32"/>
          <w:highlight w:val="none"/>
          <w:shd w:val="clear" w:color="auto" w:fill="auto"/>
          <w:lang w:val="en-US" w:eastAsia="zh-CN"/>
        </w:rPr>
        <w:t>21</w:t>
      </w:r>
      <w:r>
        <w:rPr>
          <w:rFonts w:hint="eastAsia" w:ascii="仿宋" w:hAnsi="仿宋" w:eastAsia="仿宋" w:cs="仿宋_GB2312"/>
          <w:color w:val="000000" w:themeColor="text1"/>
          <w:sz w:val="32"/>
          <w:szCs w:val="32"/>
          <w:highlight w:val="none"/>
          <w:shd w:val="clear" w:color="auto" w:fill="auto"/>
        </w:rPr>
        <w:t>年</w:t>
      </w:r>
      <w:r>
        <w:rPr>
          <w:rFonts w:hint="eastAsia" w:ascii="仿宋" w:hAnsi="仿宋" w:eastAsia="仿宋" w:cs="仿宋_GB2312"/>
          <w:color w:val="000000" w:themeColor="text1"/>
          <w:sz w:val="32"/>
          <w:szCs w:val="32"/>
          <w:highlight w:val="none"/>
          <w:shd w:val="clear" w:color="auto" w:fill="auto"/>
          <w:lang w:val="en-US" w:eastAsia="zh-CN"/>
        </w:rPr>
        <w:t>执行</w:t>
      </w:r>
      <w:r>
        <w:rPr>
          <w:rFonts w:hint="eastAsia" w:ascii="仿宋" w:hAnsi="仿宋" w:eastAsia="仿宋" w:cs="仿宋_GB2312"/>
          <w:color w:val="000000" w:themeColor="text1"/>
          <w:sz w:val="32"/>
          <w:szCs w:val="32"/>
          <w:highlight w:val="none"/>
          <w:shd w:val="clear" w:color="auto" w:fill="auto"/>
        </w:rPr>
        <w:t>数</w:t>
      </w:r>
      <w:r>
        <w:rPr>
          <w:rFonts w:hint="eastAsia" w:ascii="仿宋" w:hAnsi="仿宋" w:eastAsia="仿宋" w:cs="仿宋_GB2312"/>
          <w:color w:val="000000" w:themeColor="text1"/>
          <w:sz w:val="32"/>
          <w:szCs w:val="32"/>
          <w:highlight w:val="none"/>
          <w:shd w:val="clear" w:color="auto" w:fill="auto"/>
          <w:lang w:val="en-US" w:eastAsia="zh-CN"/>
        </w:rPr>
        <w:t>219.85</w:t>
      </w:r>
      <w:r>
        <w:rPr>
          <w:rFonts w:hint="eastAsia" w:ascii="仿宋" w:hAnsi="仿宋" w:eastAsia="仿宋" w:cs="仿宋_GB2312"/>
          <w:color w:val="000000" w:themeColor="text1"/>
          <w:sz w:val="32"/>
          <w:szCs w:val="32"/>
          <w:highlight w:val="none"/>
          <w:shd w:val="clear" w:color="auto" w:fill="auto"/>
        </w:rPr>
        <w:t>万元，</w:t>
      </w:r>
      <w:r>
        <w:rPr>
          <w:rFonts w:hint="eastAsia" w:ascii="仿宋" w:hAnsi="仿宋" w:eastAsia="仿宋" w:cs="仿宋_GB2312"/>
          <w:color w:val="000000" w:themeColor="text1"/>
          <w:sz w:val="32"/>
          <w:szCs w:val="32"/>
          <w:highlight w:val="none"/>
          <w:shd w:val="clear" w:color="auto" w:fill="auto"/>
          <w:lang w:val="en-US" w:eastAsia="zh-CN"/>
        </w:rPr>
        <w:t>增加30.29</w:t>
      </w:r>
      <w:r>
        <w:rPr>
          <w:rFonts w:hint="eastAsia" w:ascii="仿宋" w:hAnsi="仿宋" w:eastAsia="仿宋" w:cs="仿宋_GB2312"/>
          <w:color w:val="000000" w:themeColor="text1"/>
          <w:sz w:val="32"/>
          <w:szCs w:val="32"/>
          <w:highlight w:val="none"/>
          <w:shd w:val="clear" w:color="auto" w:fill="auto"/>
        </w:rPr>
        <w:t>万元，</w:t>
      </w:r>
      <w:r>
        <w:rPr>
          <w:rFonts w:hint="eastAsia" w:ascii="仿宋" w:hAnsi="仿宋" w:eastAsia="仿宋" w:cs="仿宋_GB2312"/>
          <w:color w:val="000000" w:themeColor="text1"/>
          <w:sz w:val="32"/>
          <w:szCs w:val="32"/>
          <w:highlight w:val="none"/>
          <w:shd w:val="clear" w:color="auto" w:fill="auto"/>
          <w:lang w:val="en-US" w:eastAsia="zh-CN"/>
        </w:rPr>
        <w:t>增加13.78</w:t>
      </w:r>
      <w:r>
        <w:rPr>
          <w:rFonts w:hint="eastAsia" w:ascii="仿宋" w:hAnsi="仿宋" w:eastAsia="仿宋" w:cs="仿宋_GB2312"/>
          <w:color w:val="000000" w:themeColor="text1"/>
          <w:sz w:val="32"/>
          <w:szCs w:val="32"/>
          <w:highlight w:val="none"/>
          <w:shd w:val="clear" w:color="auto" w:fill="auto"/>
        </w:rPr>
        <w:t>%。</w:t>
      </w:r>
    </w:p>
    <w:p>
      <w:pPr>
        <w:adjustRightInd/>
        <w:snapToGrid/>
        <w:spacing w:after="0"/>
        <w:jc w:val="both"/>
        <w:rPr>
          <w:rFonts w:hint="eastAsia" w:ascii="仿宋" w:hAnsi="仿宋" w:eastAsia="仿宋" w:cs="仿宋_GB2312"/>
          <w:color w:val="000000" w:themeColor="text1"/>
          <w:sz w:val="32"/>
          <w:szCs w:val="32"/>
          <w:highlight w:val="none"/>
          <w:shd w:val="clear" w:color="auto" w:fill="auto"/>
        </w:rPr>
      </w:pPr>
      <w:r>
        <w:rPr>
          <w:rFonts w:hint="eastAsia" w:ascii="仿宋" w:hAnsi="仿宋" w:eastAsia="仿宋" w:cs="仿宋_GB2312"/>
          <w:color w:val="000000" w:themeColor="text1"/>
          <w:sz w:val="32"/>
          <w:szCs w:val="32"/>
          <w:highlight w:val="none"/>
          <w:shd w:val="clear" w:color="auto" w:fill="auto"/>
          <w:lang w:val="en-US" w:eastAsia="zh-CN"/>
        </w:rPr>
        <w:t xml:space="preserve">    2.</w:t>
      </w:r>
      <w:r>
        <w:rPr>
          <w:rFonts w:hint="eastAsia" w:ascii="仿宋" w:hAnsi="仿宋" w:eastAsia="仿宋" w:cs="仿宋_GB2312"/>
          <w:color w:val="000000" w:themeColor="text1"/>
          <w:sz w:val="32"/>
          <w:szCs w:val="32"/>
          <w:highlight w:val="none"/>
          <w:shd w:val="clear" w:color="auto" w:fill="auto"/>
        </w:rPr>
        <w:t>一般公共服务支出（类）民族事务（款）其他民族事务（项）202</w:t>
      </w: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年预算数为</w:t>
      </w:r>
      <w:r>
        <w:rPr>
          <w:rFonts w:hint="eastAsia" w:ascii="仿宋" w:hAnsi="仿宋" w:eastAsia="仿宋" w:cs="仿宋_GB2312"/>
          <w:color w:val="000000" w:themeColor="text1"/>
          <w:sz w:val="32"/>
          <w:szCs w:val="32"/>
          <w:highlight w:val="none"/>
          <w:shd w:val="clear" w:color="auto" w:fill="auto"/>
          <w:lang w:val="en-US" w:eastAsia="zh-CN"/>
        </w:rPr>
        <w:t>4</w:t>
      </w:r>
      <w:r>
        <w:rPr>
          <w:rFonts w:hint="eastAsia" w:ascii="仿宋" w:hAnsi="仿宋" w:eastAsia="仿宋" w:cs="仿宋_GB2312"/>
          <w:color w:val="000000" w:themeColor="text1"/>
          <w:sz w:val="32"/>
          <w:szCs w:val="32"/>
          <w:highlight w:val="none"/>
          <w:shd w:val="clear" w:color="auto" w:fill="auto"/>
        </w:rPr>
        <w:t>万元，比20</w:t>
      </w:r>
      <w:r>
        <w:rPr>
          <w:rFonts w:hint="eastAsia" w:ascii="仿宋" w:hAnsi="仿宋" w:eastAsia="仿宋" w:cs="仿宋_GB2312"/>
          <w:color w:val="000000" w:themeColor="text1"/>
          <w:sz w:val="32"/>
          <w:szCs w:val="32"/>
          <w:highlight w:val="none"/>
          <w:shd w:val="clear" w:color="auto" w:fill="auto"/>
          <w:lang w:val="en-US" w:eastAsia="zh-CN"/>
        </w:rPr>
        <w:t>21</w:t>
      </w:r>
      <w:r>
        <w:rPr>
          <w:rFonts w:hint="eastAsia" w:ascii="仿宋" w:hAnsi="仿宋" w:eastAsia="仿宋" w:cs="仿宋_GB2312"/>
          <w:color w:val="000000" w:themeColor="text1"/>
          <w:sz w:val="32"/>
          <w:szCs w:val="32"/>
          <w:highlight w:val="none"/>
          <w:shd w:val="clear" w:color="auto" w:fill="auto"/>
        </w:rPr>
        <w:t>年</w:t>
      </w:r>
      <w:r>
        <w:rPr>
          <w:rFonts w:hint="eastAsia" w:ascii="仿宋" w:hAnsi="仿宋" w:eastAsia="仿宋" w:cs="仿宋_GB2312"/>
          <w:color w:val="000000" w:themeColor="text1"/>
          <w:sz w:val="32"/>
          <w:szCs w:val="32"/>
          <w:highlight w:val="none"/>
          <w:shd w:val="clear" w:color="auto" w:fill="auto"/>
          <w:lang w:val="en-US" w:eastAsia="zh-CN"/>
        </w:rPr>
        <w:t>执行</w:t>
      </w:r>
      <w:r>
        <w:rPr>
          <w:rFonts w:hint="eastAsia" w:ascii="仿宋" w:hAnsi="仿宋" w:eastAsia="仿宋" w:cs="仿宋_GB2312"/>
          <w:color w:val="000000" w:themeColor="text1"/>
          <w:sz w:val="32"/>
          <w:szCs w:val="32"/>
          <w:highlight w:val="none"/>
          <w:shd w:val="clear" w:color="auto" w:fill="auto"/>
        </w:rPr>
        <w:t>数</w:t>
      </w:r>
      <w:r>
        <w:rPr>
          <w:rFonts w:hint="eastAsia" w:ascii="仿宋" w:hAnsi="仿宋" w:eastAsia="仿宋" w:cs="仿宋_GB2312"/>
          <w:color w:val="000000" w:themeColor="text1"/>
          <w:sz w:val="32"/>
          <w:szCs w:val="32"/>
          <w:highlight w:val="none"/>
          <w:shd w:val="clear" w:color="auto" w:fill="auto"/>
          <w:lang w:val="en-US" w:eastAsia="zh-CN"/>
        </w:rPr>
        <w:t>3.99</w:t>
      </w:r>
      <w:r>
        <w:rPr>
          <w:rFonts w:hint="eastAsia" w:ascii="仿宋" w:hAnsi="仿宋" w:eastAsia="仿宋" w:cs="仿宋_GB2312"/>
          <w:color w:val="000000" w:themeColor="text1"/>
          <w:sz w:val="32"/>
          <w:szCs w:val="32"/>
          <w:highlight w:val="none"/>
          <w:shd w:val="clear" w:color="auto" w:fill="auto"/>
        </w:rPr>
        <w:t>元，增加</w:t>
      </w:r>
      <w:r>
        <w:rPr>
          <w:rFonts w:hint="eastAsia" w:ascii="仿宋" w:hAnsi="仿宋" w:eastAsia="仿宋" w:cs="仿宋_GB2312"/>
          <w:color w:val="000000" w:themeColor="text1"/>
          <w:sz w:val="32"/>
          <w:szCs w:val="32"/>
          <w:highlight w:val="none"/>
          <w:shd w:val="clear" w:color="auto" w:fill="auto"/>
          <w:lang w:val="en-US" w:eastAsia="zh-CN"/>
        </w:rPr>
        <w:t>0.01万元</w:t>
      </w:r>
      <w:r>
        <w:rPr>
          <w:rFonts w:hint="eastAsia" w:ascii="仿宋" w:hAnsi="仿宋" w:eastAsia="仿宋" w:cs="仿宋_GB2312"/>
          <w:color w:val="000000" w:themeColor="text1"/>
          <w:sz w:val="32"/>
          <w:szCs w:val="32"/>
          <w:highlight w:val="none"/>
          <w:shd w:val="clear" w:color="auto" w:fill="auto"/>
        </w:rPr>
        <w:t>，</w:t>
      </w:r>
      <w:r>
        <w:rPr>
          <w:rFonts w:hint="eastAsia" w:ascii="仿宋" w:hAnsi="仿宋" w:eastAsia="仿宋" w:cs="仿宋_GB2312"/>
          <w:color w:val="000000" w:themeColor="text1"/>
          <w:sz w:val="32"/>
          <w:szCs w:val="32"/>
          <w:highlight w:val="none"/>
          <w:shd w:val="clear" w:color="auto" w:fill="auto"/>
          <w:lang w:eastAsia="zh-CN"/>
        </w:rPr>
        <w:t>增长</w:t>
      </w:r>
      <w:r>
        <w:rPr>
          <w:rFonts w:hint="eastAsia" w:ascii="仿宋" w:hAnsi="仿宋" w:eastAsia="仿宋" w:cs="仿宋_GB2312"/>
          <w:color w:val="000000" w:themeColor="text1"/>
          <w:sz w:val="32"/>
          <w:szCs w:val="32"/>
          <w:highlight w:val="none"/>
          <w:shd w:val="clear" w:color="auto" w:fill="auto"/>
          <w:lang w:val="en-US" w:eastAsia="zh-CN"/>
        </w:rPr>
        <w:t>0.25%</w:t>
      </w:r>
      <w:r>
        <w:rPr>
          <w:rFonts w:hint="eastAsia" w:ascii="仿宋" w:hAnsi="仿宋" w:eastAsia="仿宋" w:cs="仿宋_GB2312"/>
          <w:color w:val="000000" w:themeColor="text1"/>
          <w:sz w:val="32"/>
          <w:szCs w:val="32"/>
          <w:highlight w:val="none"/>
          <w:shd w:val="clear" w:color="auto" w:fill="auto"/>
        </w:rPr>
        <w:t xml:space="preserve">。 </w:t>
      </w:r>
    </w:p>
    <w:p>
      <w:pPr>
        <w:adjustRightInd/>
        <w:snapToGrid/>
        <w:spacing w:after="0"/>
        <w:ind w:firstLine="640"/>
        <w:jc w:val="both"/>
        <w:rPr>
          <w:rFonts w:hint="eastAsia" w:ascii="仿宋" w:hAnsi="仿宋" w:eastAsia="仿宋" w:cs="仿宋_GB2312"/>
          <w:color w:val="000000" w:themeColor="text1"/>
          <w:sz w:val="32"/>
          <w:szCs w:val="32"/>
          <w:highlight w:val="none"/>
          <w:shd w:val="clear" w:color="auto" w:fill="auto"/>
          <w:lang w:val="en-US" w:eastAsia="zh-CN"/>
        </w:rPr>
      </w:pPr>
      <w:r>
        <w:rPr>
          <w:rFonts w:hint="eastAsia" w:ascii="仿宋" w:hAnsi="仿宋" w:eastAsia="仿宋" w:cs="仿宋_GB2312"/>
          <w:color w:val="000000" w:themeColor="text1"/>
          <w:sz w:val="32"/>
          <w:szCs w:val="32"/>
          <w:highlight w:val="none"/>
          <w:shd w:val="clear" w:color="auto" w:fill="auto"/>
          <w:lang w:val="en-US" w:eastAsia="zh-CN"/>
        </w:rPr>
        <w:t>1.</w:t>
      </w:r>
      <w:r>
        <w:rPr>
          <w:rFonts w:hint="eastAsia" w:ascii="仿宋" w:hAnsi="仿宋" w:eastAsia="仿宋" w:cs="仿宋_GB2312"/>
          <w:color w:val="000000" w:themeColor="text1"/>
          <w:sz w:val="32"/>
          <w:szCs w:val="32"/>
          <w:highlight w:val="none"/>
          <w:shd w:val="clear" w:color="auto" w:fill="auto"/>
        </w:rPr>
        <w:t>社会保障和就业支出（类）行政事业单位离退休（款）机关事业单位基本养老保险费支出（项）202</w:t>
      </w: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年预算数</w:t>
      </w:r>
      <w:r>
        <w:rPr>
          <w:rFonts w:hint="eastAsia" w:ascii="仿宋" w:hAnsi="仿宋" w:eastAsia="仿宋" w:cs="仿宋_GB2312"/>
          <w:color w:val="000000" w:themeColor="text1"/>
          <w:sz w:val="32"/>
          <w:szCs w:val="32"/>
          <w:highlight w:val="none"/>
          <w:shd w:val="clear" w:color="auto" w:fill="auto"/>
          <w:lang w:val="en-US" w:eastAsia="zh-CN"/>
        </w:rPr>
        <w:t>30.71</w:t>
      </w:r>
      <w:r>
        <w:rPr>
          <w:rFonts w:hint="eastAsia" w:ascii="仿宋" w:hAnsi="仿宋" w:eastAsia="仿宋" w:cs="仿宋_GB2312"/>
          <w:color w:val="000000" w:themeColor="text1"/>
          <w:sz w:val="32"/>
          <w:szCs w:val="32"/>
          <w:highlight w:val="none"/>
          <w:shd w:val="clear" w:color="auto" w:fill="auto"/>
        </w:rPr>
        <w:t>万元，20</w:t>
      </w:r>
      <w:r>
        <w:rPr>
          <w:rFonts w:hint="eastAsia" w:ascii="仿宋" w:hAnsi="仿宋" w:eastAsia="仿宋" w:cs="仿宋_GB2312"/>
          <w:color w:val="000000" w:themeColor="text1"/>
          <w:sz w:val="32"/>
          <w:szCs w:val="32"/>
          <w:highlight w:val="none"/>
          <w:shd w:val="clear" w:color="auto" w:fill="auto"/>
          <w:lang w:val="en-US" w:eastAsia="zh-CN"/>
        </w:rPr>
        <w:t>21</w:t>
      </w:r>
      <w:r>
        <w:rPr>
          <w:rFonts w:hint="eastAsia" w:ascii="仿宋" w:hAnsi="仿宋" w:eastAsia="仿宋" w:cs="仿宋_GB2312"/>
          <w:color w:val="000000" w:themeColor="text1"/>
          <w:sz w:val="32"/>
          <w:szCs w:val="32"/>
          <w:highlight w:val="none"/>
          <w:shd w:val="clear" w:color="auto" w:fill="auto"/>
        </w:rPr>
        <w:t>年</w:t>
      </w:r>
      <w:r>
        <w:rPr>
          <w:rFonts w:hint="eastAsia" w:ascii="仿宋" w:hAnsi="仿宋" w:eastAsia="仿宋" w:cs="仿宋_GB2312"/>
          <w:color w:val="000000" w:themeColor="text1"/>
          <w:sz w:val="32"/>
          <w:szCs w:val="32"/>
          <w:highlight w:val="none"/>
          <w:shd w:val="clear" w:color="auto" w:fill="auto"/>
          <w:lang w:val="en-US" w:eastAsia="zh-CN"/>
        </w:rPr>
        <w:t>执行</w:t>
      </w:r>
      <w:r>
        <w:rPr>
          <w:rFonts w:hint="eastAsia" w:ascii="仿宋" w:hAnsi="仿宋" w:eastAsia="仿宋" w:cs="仿宋_GB2312"/>
          <w:color w:val="000000" w:themeColor="text1"/>
          <w:sz w:val="32"/>
          <w:szCs w:val="32"/>
          <w:highlight w:val="none"/>
          <w:shd w:val="clear" w:color="auto" w:fill="auto"/>
        </w:rPr>
        <w:t>数</w:t>
      </w:r>
      <w:r>
        <w:rPr>
          <w:rFonts w:hint="eastAsia" w:ascii="仿宋" w:hAnsi="仿宋" w:eastAsia="仿宋" w:cs="仿宋_GB2312"/>
          <w:color w:val="000000" w:themeColor="text1"/>
          <w:sz w:val="32"/>
          <w:szCs w:val="32"/>
          <w:highlight w:val="none"/>
          <w:shd w:val="clear" w:color="auto" w:fill="auto"/>
          <w:lang w:val="en-US" w:eastAsia="zh-CN"/>
        </w:rPr>
        <w:t>24.98</w:t>
      </w:r>
      <w:r>
        <w:rPr>
          <w:rFonts w:hint="eastAsia" w:ascii="仿宋" w:hAnsi="仿宋" w:eastAsia="仿宋" w:cs="仿宋_GB2312"/>
          <w:color w:val="000000" w:themeColor="text1"/>
          <w:sz w:val="32"/>
          <w:szCs w:val="32"/>
          <w:highlight w:val="none"/>
          <w:shd w:val="clear" w:color="auto" w:fill="auto"/>
        </w:rPr>
        <w:t>万元，增加</w:t>
      </w:r>
      <w:r>
        <w:rPr>
          <w:rFonts w:hint="eastAsia" w:ascii="仿宋" w:hAnsi="仿宋" w:eastAsia="仿宋" w:cs="仿宋_GB2312"/>
          <w:color w:val="000000" w:themeColor="text1"/>
          <w:sz w:val="32"/>
          <w:szCs w:val="32"/>
          <w:highlight w:val="none"/>
          <w:shd w:val="clear" w:color="auto" w:fill="auto"/>
          <w:lang w:val="en-US" w:eastAsia="zh-CN"/>
        </w:rPr>
        <w:t>5.73</w:t>
      </w:r>
      <w:r>
        <w:rPr>
          <w:rFonts w:hint="eastAsia" w:ascii="仿宋" w:hAnsi="仿宋" w:eastAsia="仿宋" w:cs="仿宋_GB2312"/>
          <w:color w:val="000000" w:themeColor="text1"/>
          <w:sz w:val="32"/>
          <w:szCs w:val="32"/>
          <w:highlight w:val="none"/>
          <w:shd w:val="clear" w:color="auto" w:fill="auto"/>
        </w:rPr>
        <w:t>万元，增长</w:t>
      </w:r>
      <w:r>
        <w:rPr>
          <w:rFonts w:hint="eastAsia" w:ascii="仿宋" w:hAnsi="仿宋" w:eastAsia="仿宋" w:cs="仿宋_GB2312"/>
          <w:color w:val="000000" w:themeColor="text1"/>
          <w:sz w:val="32"/>
          <w:szCs w:val="32"/>
          <w:highlight w:val="none"/>
          <w:shd w:val="clear" w:color="auto" w:fill="auto"/>
          <w:lang w:val="en-US" w:eastAsia="zh-CN"/>
        </w:rPr>
        <w:t>22.94</w:t>
      </w:r>
      <w:r>
        <w:rPr>
          <w:rFonts w:hint="eastAsia" w:ascii="仿宋" w:hAnsi="仿宋" w:eastAsia="仿宋" w:cs="仿宋_GB2312"/>
          <w:color w:val="000000" w:themeColor="text1"/>
          <w:sz w:val="32"/>
          <w:szCs w:val="32"/>
          <w:highlight w:val="none"/>
          <w:shd w:val="clear" w:color="auto" w:fill="auto"/>
        </w:rPr>
        <w:t xml:space="preserve">%；    </w:t>
      </w:r>
      <w:r>
        <w:rPr>
          <w:rFonts w:hint="eastAsia" w:ascii="仿宋" w:hAnsi="仿宋" w:eastAsia="仿宋" w:cs="仿宋_GB2312"/>
          <w:color w:val="000000" w:themeColor="text1"/>
          <w:sz w:val="32"/>
          <w:szCs w:val="32"/>
          <w:highlight w:val="none"/>
          <w:shd w:val="clear" w:color="auto" w:fill="auto"/>
          <w:lang w:val="en-US" w:eastAsia="zh-CN"/>
        </w:rPr>
        <w:t xml:space="preserve">    </w:t>
      </w:r>
    </w:p>
    <w:p>
      <w:pPr>
        <w:adjustRightInd/>
        <w:snapToGrid/>
        <w:spacing w:after="0"/>
        <w:ind w:firstLine="640"/>
        <w:jc w:val="both"/>
        <w:rPr>
          <w:rFonts w:hint="eastAsia" w:ascii="仿宋" w:hAnsi="仿宋" w:eastAsia="仿宋" w:cs="仿宋_GB2312"/>
          <w:color w:val="000000" w:themeColor="text1"/>
          <w:sz w:val="32"/>
          <w:szCs w:val="32"/>
          <w:highlight w:val="none"/>
          <w:shd w:val="clear" w:color="auto" w:fill="auto"/>
          <w:lang w:val="en-US" w:eastAsia="zh-CN"/>
        </w:rPr>
      </w:pP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社会保障和就业支出（类）财政对其他社会保险基金的补助（款）</w:t>
      </w:r>
      <w:r>
        <w:rPr>
          <w:rFonts w:hint="eastAsia" w:ascii="仿宋" w:hAnsi="仿宋" w:eastAsia="仿宋" w:cs="仿宋_GB2312"/>
          <w:color w:val="000000" w:themeColor="text1"/>
          <w:sz w:val="32"/>
          <w:szCs w:val="32"/>
          <w:highlight w:val="none"/>
          <w:shd w:val="clear" w:color="auto" w:fill="auto"/>
          <w:lang w:eastAsia="zh-CN"/>
        </w:rPr>
        <w:t>财政对工伤保险基金的补助（项）</w:t>
      </w:r>
      <w:r>
        <w:rPr>
          <w:rFonts w:hint="eastAsia" w:ascii="仿宋" w:hAnsi="仿宋" w:eastAsia="仿宋" w:cs="仿宋_GB2312"/>
          <w:color w:val="000000" w:themeColor="text1"/>
          <w:sz w:val="32"/>
          <w:szCs w:val="32"/>
          <w:highlight w:val="none"/>
          <w:shd w:val="clear" w:color="auto" w:fill="auto"/>
        </w:rPr>
        <w:t>202</w:t>
      </w: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年预算数</w:t>
      </w:r>
      <w:r>
        <w:rPr>
          <w:rFonts w:hint="eastAsia" w:ascii="仿宋" w:hAnsi="仿宋" w:eastAsia="仿宋" w:cs="仿宋_GB2312"/>
          <w:color w:val="000000" w:themeColor="text1"/>
          <w:sz w:val="32"/>
          <w:szCs w:val="32"/>
          <w:highlight w:val="none"/>
          <w:shd w:val="clear" w:color="auto" w:fill="auto"/>
          <w:lang w:val="en-US" w:eastAsia="zh-CN"/>
        </w:rPr>
        <w:t>0.38</w:t>
      </w:r>
      <w:r>
        <w:rPr>
          <w:rFonts w:hint="eastAsia" w:ascii="仿宋" w:hAnsi="仿宋" w:eastAsia="仿宋" w:cs="仿宋_GB2312"/>
          <w:color w:val="000000" w:themeColor="text1"/>
          <w:sz w:val="32"/>
          <w:szCs w:val="32"/>
          <w:highlight w:val="none"/>
          <w:shd w:val="clear" w:color="auto" w:fill="auto"/>
        </w:rPr>
        <w:t>万元，</w:t>
      </w:r>
      <w:r>
        <w:rPr>
          <w:rFonts w:hint="eastAsia" w:ascii="仿宋" w:hAnsi="仿宋" w:eastAsia="仿宋" w:cs="仿宋_GB2312"/>
          <w:color w:val="000000" w:themeColor="text1"/>
          <w:sz w:val="32"/>
          <w:szCs w:val="32"/>
          <w:highlight w:val="none"/>
          <w:shd w:val="clear" w:color="auto" w:fill="auto"/>
          <w:lang w:eastAsia="zh-CN"/>
        </w:rPr>
        <w:t>比</w:t>
      </w:r>
      <w:r>
        <w:rPr>
          <w:rFonts w:hint="eastAsia" w:ascii="仿宋" w:hAnsi="仿宋" w:eastAsia="仿宋" w:cs="仿宋_GB2312"/>
          <w:color w:val="000000" w:themeColor="text1"/>
          <w:sz w:val="32"/>
          <w:szCs w:val="32"/>
          <w:highlight w:val="none"/>
          <w:shd w:val="clear" w:color="auto" w:fill="auto"/>
          <w:lang w:val="en-US" w:eastAsia="zh-CN"/>
        </w:rPr>
        <w:t>2021年执行数0.31万元</w:t>
      </w:r>
      <w:r>
        <w:rPr>
          <w:rFonts w:hint="eastAsia" w:ascii="仿宋" w:hAnsi="仿宋" w:eastAsia="仿宋" w:cs="仿宋_GB2312"/>
          <w:color w:val="000000" w:themeColor="text1"/>
          <w:sz w:val="32"/>
          <w:szCs w:val="32"/>
          <w:highlight w:val="none"/>
          <w:shd w:val="clear" w:color="auto" w:fill="auto"/>
          <w:lang w:eastAsia="zh-CN"/>
        </w:rPr>
        <w:t>。</w:t>
      </w:r>
      <w:r>
        <w:rPr>
          <w:rFonts w:hint="eastAsia" w:ascii="仿宋" w:hAnsi="仿宋" w:eastAsia="仿宋" w:cs="仿宋_GB2312"/>
          <w:color w:val="000000" w:themeColor="text1"/>
          <w:sz w:val="32"/>
          <w:szCs w:val="32"/>
          <w:highlight w:val="none"/>
          <w:shd w:val="clear" w:color="auto" w:fill="auto"/>
          <w:lang w:val="en-US" w:eastAsia="zh-CN"/>
        </w:rPr>
        <w:t>增加了0.07万元，增长了22.58</w:t>
      </w:r>
      <w:r>
        <w:rPr>
          <w:rFonts w:hint="eastAsia" w:ascii="仿宋" w:hAnsi="仿宋" w:eastAsia="仿宋" w:cs="仿宋_GB2312"/>
          <w:color w:val="000000" w:themeColor="text1"/>
          <w:sz w:val="32"/>
          <w:szCs w:val="32"/>
          <w:highlight w:val="none"/>
          <w:shd w:val="clear" w:color="auto" w:fill="auto"/>
        </w:rPr>
        <w:t>%</w:t>
      </w:r>
      <w:r>
        <w:rPr>
          <w:rFonts w:hint="eastAsia" w:ascii="仿宋" w:hAnsi="仿宋" w:eastAsia="仿宋" w:cs="仿宋_GB2312"/>
          <w:color w:val="000000" w:themeColor="text1"/>
          <w:sz w:val="32"/>
          <w:szCs w:val="32"/>
          <w:highlight w:val="none"/>
          <w:shd w:val="clear" w:color="auto" w:fill="auto"/>
          <w:lang w:eastAsia="zh-CN"/>
        </w:rPr>
        <w:t>。</w:t>
      </w:r>
    </w:p>
    <w:p>
      <w:pPr>
        <w:adjustRightInd/>
        <w:snapToGrid/>
        <w:spacing w:after="0"/>
        <w:ind w:firstLine="640"/>
        <w:jc w:val="both"/>
        <w:rPr>
          <w:rFonts w:ascii="仿宋" w:hAnsi="仿宋" w:eastAsia="仿宋" w:cs="仿宋_GB2312"/>
          <w:color w:val="000000" w:themeColor="text1"/>
          <w:sz w:val="32"/>
          <w:szCs w:val="32"/>
          <w:highlight w:val="none"/>
          <w:shd w:val="clear" w:color="auto" w:fill="auto"/>
        </w:rPr>
      </w:pPr>
      <w:r>
        <w:rPr>
          <w:rFonts w:hint="eastAsia" w:ascii="仿宋" w:hAnsi="仿宋" w:eastAsia="仿宋" w:cs="仿宋_GB2312"/>
          <w:color w:val="000000" w:themeColor="text1"/>
          <w:sz w:val="32"/>
          <w:szCs w:val="32"/>
          <w:highlight w:val="none"/>
          <w:shd w:val="clear" w:color="auto" w:fill="auto"/>
        </w:rPr>
        <w:t>1.</w:t>
      </w:r>
      <w:r>
        <w:rPr>
          <w:rFonts w:hint="eastAsia" w:ascii="仿宋" w:hAnsi="仿宋" w:eastAsia="仿宋" w:cs="仿宋_GB2312"/>
          <w:color w:val="000000" w:themeColor="text1"/>
          <w:sz w:val="32"/>
          <w:szCs w:val="32"/>
          <w:highlight w:val="none"/>
          <w:shd w:val="clear" w:color="auto" w:fill="auto"/>
          <w:lang w:eastAsia="zh-CN"/>
        </w:rPr>
        <w:t>卫生健康支出（类）</w:t>
      </w:r>
      <w:r>
        <w:rPr>
          <w:rFonts w:hint="eastAsia" w:ascii="仿宋" w:hAnsi="仿宋" w:eastAsia="仿宋" w:cs="仿宋_GB2312"/>
          <w:color w:val="000000" w:themeColor="text1"/>
          <w:sz w:val="32"/>
          <w:szCs w:val="32"/>
          <w:highlight w:val="none"/>
          <w:shd w:val="clear" w:color="auto" w:fill="auto"/>
        </w:rPr>
        <w:t>行政事业单位医疗（款）公务员医疗补助（项）202</w:t>
      </w: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年预算数</w:t>
      </w:r>
      <w:r>
        <w:rPr>
          <w:rFonts w:hint="eastAsia" w:ascii="仿宋" w:hAnsi="仿宋" w:eastAsia="仿宋" w:cs="仿宋_GB2312"/>
          <w:color w:val="000000" w:themeColor="text1"/>
          <w:sz w:val="32"/>
          <w:szCs w:val="32"/>
          <w:highlight w:val="none"/>
          <w:shd w:val="clear" w:color="auto" w:fill="auto"/>
          <w:lang w:val="en-US" w:eastAsia="zh-CN"/>
        </w:rPr>
        <w:t>3.84</w:t>
      </w:r>
      <w:r>
        <w:rPr>
          <w:rFonts w:hint="eastAsia" w:ascii="仿宋" w:hAnsi="仿宋" w:eastAsia="仿宋" w:cs="仿宋_GB2312"/>
          <w:color w:val="000000" w:themeColor="text1"/>
          <w:sz w:val="32"/>
          <w:szCs w:val="32"/>
          <w:highlight w:val="none"/>
          <w:shd w:val="clear" w:color="auto" w:fill="auto"/>
        </w:rPr>
        <w:t>万元，比20</w:t>
      </w:r>
      <w:r>
        <w:rPr>
          <w:rFonts w:hint="eastAsia" w:ascii="仿宋" w:hAnsi="仿宋" w:eastAsia="仿宋" w:cs="仿宋_GB2312"/>
          <w:color w:val="000000" w:themeColor="text1"/>
          <w:sz w:val="32"/>
          <w:szCs w:val="32"/>
          <w:highlight w:val="none"/>
          <w:shd w:val="clear" w:color="auto" w:fill="auto"/>
          <w:lang w:val="en-US" w:eastAsia="zh-CN"/>
        </w:rPr>
        <w:t>21</w:t>
      </w:r>
      <w:r>
        <w:rPr>
          <w:rFonts w:hint="eastAsia" w:ascii="仿宋" w:hAnsi="仿宋" w:eastAsia="仿宋" w:cs="仿宋_GB2312"/>
          <w:color w:val="000000" w:themeColor="text1"/>
          <w:sz w:val="32"/>
          <w:szCs w:val="32"/>
          <w:highlight w:val="none"/>
          <w:shd w:val="clear" w:color="auto" w:fill="auto"/>
        </w:rPr>
        <w:t>年</w:t>
      </w:r>
      <w:r>
        <w:rPr>
          <w:rFonts w:hint="eastAsia" w:ascii="仿宋" w:hAnsi="仿宋" w:eastAsia="仿宋" w:cs="仿宋_GB2312"/>
          <w:color w:val="000000" w:themeColor="text1"/>
          <w:sz w:val="32"/>
          <w:szCs w:val="32"/>
          <w:highlight w:val="none"/>
          <w:shd w:val="clear" w:color="auto" w:fill="auto"/>
          <w:lang w:val="en-US" w:eastAsia="zh-CN"/>
        </w:rPr>
        <w:t>执行</w:t>
      </w:r>
      <w:r>
        <w:rPr>
          <w:rFonts w:hint="eastAsia" w:ascii="仿宋" w:hAnsi="仿宋" w:eastAsia="仿宋" w:cs="仿宋_GB2312"/>
          <w:color w:val="000000" w:themeColor="text1"/>
          <w:sz w:val="32"/>
          <w:szCs w:val="32"/>
          <w:highlight w:val="none"/>
          <w:shd w:val="clear" w:color="auto" w:fill="auto"/>
        </w:rPr>
        <w:t>数</w:t>
      </w:r>
      <w:r>
        <w:rPr>
          <w:rFonts w:hint="eastAsia" w:ascii="仿宋" w:hAnsi="仿宋" w:eastAsia="仿宋" w:cs="仿宋_GB2312"/>
          <w:color w:val="000000" w:themeColor="text1"/>
          <w:sz w:val="32"/>
          <w:szCs w:val="32"/>
          <w:highlight w:val="none"/>
          <w:shd w:val="clear" w:color="auto" w:fill="auto"/>
          <w:lang w:val="en-US" w:eastAsia="zh-CN"/>
        </w:rPr>
        <w:t>4.68</w:t>
      </w:r>
      <w:r>
        <w:rPr>
          <w:rFonts w:hint="eastAsia" w:ascii="仿宋" w:hAnsi="仿宋" w:eastAsia="仿宋" w:cs="仿宋_GB2312"/>
          <w:color w:val="000000" w:themeColor="text1"/>
          <w:sz w:val="32"/>
          <w:szCs w:val="32"/>
          <w:highlight w:val="none"/>
          <w:shd w:val="clear" w:color="auto" w:fill="auto"/>
        </w:rPr>
        <w:t>万元，</w:t>
      </w:r>
      <w:r>
        <w:rPr>
          <w:rFonts w:hint="eastAsia" w:ascii="仿宋" w:hAnsi="仿宋" w:eastAsia="仿宋" w:cs="仿宋_GB2312"/>
          <w:color w:val="000000" w:themeColor="text1"/>
          <w:sz w:val="32"/>
          <w:szCs w:val="32"/>
          <w:highlight w:val="none"/>
          <w:shd w:val="clear" w:color="auto" w:fill="auto"/>
          <w:lang w:val="en-US" w:eastAsia="zh-CN"/>
        </w:rPr>
        <w:t>减少0.84</w:t>
      </w:r>
      <w:r>
        <w:rPr>
          <w:rFonts w:hint="eastAsia" w:ascii="仿宋" w:hAnsi="仿宋" w:eastAsia="仿宋" w:cs="仿宋_GB2312"/>
          <w:color w:val="000000" w:themeColor="text1"/>
          <w:sz w:val="32"/>
          <w:szCs w:val="32"/>
          <w:highlight w:val="none"/>
          <w:shd w:val="clear" w:color="auto" w:fill="auto"/>
        </w:rPr>
        <w:t>万元，</w:t>
      </w:r>
      <w:r>
        <w:rPr>
          <w:rFonts w:hint="eastAsia" w:ascii="仿宋" w:hAnsi="仿宋" w:eastAsia="仿宋" w:cs="仿宋_GB2312"/>
          <w:color w:val="000000" w:themeColor="text1"/>
          <w:sz w:val="32"/>
          <w:szCs w:val="32"/>
          <w:highlight w:val="none"/>
          <w:shd w:val="clear" w:color="auto" w:fill="auto"/>
          <w:lang w:val="en-US" w:eastAsia="zh-CN"/>
        </w:rPr>
        <w:t>下降17.95</w:t>
      </w:r>
      <w:r>
        <w:rPr>
          <w:rFonts w:hint="eastAsia" w:ascii="仿宋" w:hAnsi="仿宋" w:eastAsia="仿宋" w:cs="仿宋_GB2312"/>
          <w:color w:val="000000" w:themeColor="text1"/>
          <w:sz w:val="32"/>
          <w:szCs w:val="32"/>
          <w:highlight w:val="none"/>
          <w:shd w:val="clear" w:color="auto" w:fill="auto"/>
        </w:rPr>
        <w:t>%。</w:t>
      </w:r>
    </w:p>
    <w:p>
      <w:pPr>
        <w:adjustRightInd/>
        <w:snapToGrid/>
        <w:spacing w:after="0"/>
        <w:ind w:firstLine="640"/>
        <w:jc w:val="both"/>
        <w:rPr>
          <w:rFonts w:hint="eastAsia" w:ascii="仿宋" w:hAnsi="仿宋" w:eastAsia="仿宋" w:cs="仿宋_GB2312"/>
          <w:color w:val="000000" w:themeColor="text1"/>
          <w:sz w:val="32"/>
          <w:szCs w:val="32"/>
          <w:highlight w:val="none"/>
          <w:shd w:val="clear" w:color="auto" w:fill="auto"/>
        </w:rPr>
      </w:pPr>
      <w:r>
        <w:rPr>
          <w:rFonts w:hint="eastAsia" w:ascii="仿宋" w:hAnsi="仿宋" w:eastAsia="仿宋" w:cs="仿宋_GB2312"/>
          <w:color w:val="000000" w:themeColor="text1"/>
          <w:sz w:val="32"/>
          <w:szCs w:val="32"/>
          <w:highlight w:val="none"/>
          <w:shd w:val="clear" w:color="auto" w:fill="auto"/>
        </w:rPr>
        <w:t>2.</w:t>
      </w:r>
      <w:r>
        <w:rPr>
          <w:rFonts w:hint="eastAsia" w:ascii="仿宋" w:hAnsi="仿宋" w:eastAsia="仿宋" w:cs="仿宋_GB2312"/>
          <w:color w:val="000000" w:themeColor="text1"/>
          <w:sz w:val="32"/>
          <w:szCs w:val="32"/>
          <w:highlight w:val="none"/>
          <w:shd w:val="clear" w:color="auto" w:fill="auto"/>
          <w:lang w:eastAsia="zh-CN"/>
        </w:rPr>
        <w:t>卫生健康支出（类）财政对基本医疗保险基金的补助（款）财政对职工基本医疗保险基金的补助（项）</w:t>
      </w:r>
      <w:r>
        <w:rPr>
          <w:rFonts w:hint="eastAsia" w:ascii="仿宋" w:hAnsi="仿宋" w:eastAsia="仿宋" w:cs="仿宋_GB2312"/>
          <w:color w:val="000000" w:themeColor="text1"/>
          <w:sz w:val="32"/>
          <w:szCs w:val="32"/>
          <w:highlight w:val="none"/>
          <w:shd w:val="clear" w:color="auto" w:fill="auto"/>
        </w:rPr>
        <w:t>202</w:t>
      </w: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年预算数</w:t>
      </w:r>
      <w:r>
        <w:rPr>
          <w:rFonts w:hint="eastAsia" w:ascii="仿宋" w:hAnsi="仿宋" w:eastAsia="仿宋" w:cs="仿宋_GB2312"/>
          <w:color w:val="000000" w:themeColor="text1"/>
          <w:sz w:val="32"/>
          <w:szCs w:val="32"/>
          <w:highlight w:val="none"/>
          <w:shd w:val="clear" w:color="auto" w:fill="auto"/>
          <w:lang w:val="en-US" w:eastAsia="zh-CN"/>
        </w:rPr>
        <w:t>16.7</w:t>
      </w:r>
      <w:r>
        <w:rPr>
          <w:rFonts w:hint="eastAsia" w:ascii="仿宋" w:hAnsi="仿宋" w:eastAsia="仿宋" w:cs="仿宋_GB2312"/>
          <w:color w:val="000000" w:themeColor="text1"/>
          <w:sz w:val="32"/>
          <w:szCs w:val="32"/>
          <w:highlight w:val="none"/>
          <w:shd w:val="clear" w:color="auto" w:fill="auto"/>
        </w:rPr>
        <w:t>万元，比20</w:t>
      </w:r>
      <w:r>
        <w:rPr>
          <w:rFonts w:hint="eastAsia" w:ascii="仿宋" w:hAnsi="仿宋" w:eastAsia="仿宋" w:cs="仿宋_GB2312"/>
          <w:color w:val="000000" w:themeColor="text1"/>
          <w:sz w:val="32"/>
          <w:szCs w:val="32"/>
          <w:highlight w:val="none"/>
          <w:shd w:val="clear" w:color="auto" w:fill="auto"/>
          <w:lang w:val="en-US" w:eastAsia="zh-CN"/>
        </w:rPr>
        <w:t>21</w:t>
      </w:r>
      <w:r>
        <w:rPr>
          <w:rFonts w:hint="eastAsia" w:ascii="仿宋" w:hAnsi="仿宋" w:eastAsia="仿宋" w:cs="仿宋_GB2312"/>
          <w:color w:val="000000" w:themeColor="text1"/>
          <w:sz w:val="32"/>
          <w:szCs w:val="32"/>
          <w:highlight w:val="none"/>
          <w:shd w:val="clear" w:color="auto" w:fill="auto"/>
        </w:rPr>
        <w:t>年</w:t>
      </w:r>
      <w:r>
        <w:rPr>
          <w:rFonts w:hint="eastAsia" w:ascii="仿宋" w:hAnsi="仿宋" w:eastAsia="仿宋" w:cs="仿宋_GB2312"/>
          <w:color w:val="000000" w:themeColor="text1"/>
          <w:sz w:val="32"/>
          <w:szCs w:val="32"/>
          <w:highlight w:val="none"/>
          <w:shd w:val="clear" w:color="auto" w:fill="auto"/>
          <w:lang w:val="en-US" w:eastAsia="zh-CN"/>
        </w:rPr>
        <w:t>执行</w:t>
      </w:r>
      <w:r>
        <w:rPr>
          <w:rFonts w:hint="eastAsia" w:ascii="仿宋" w:hAnsi="仿宋" w:eastAsia="仿宋" w:cs="仿宋_GB2312"/>
          <w:color w:val="000000" w:themeColor="text1"/>
          <w:sz w:val="32"/>
          <w:szCs w:val="32"/>
          <w:highlight w:val="none"/>
          <w:shd w:val="clear" w:color="auto" w:fill="auto"/>
        </w:rPr>
        <w:t>数</w:t>
      </w:r>
      <w:r>
        <w:rPr>
          <w:rFonts w:hint="eastAsia" w:ascii="仿宋" w:hAnsi="仿宋" w:eastAsia="仿宋" w:cs="仿宋_GB2312"/>
          <w:color w:val="000000" w:themeColor="text1"/>
          <w:sz w:val="32"/>
          <w:szCs w:val="32"/>
          <w:highlight w:val="none"/>
          <w:shd w:val="clear" w:color="auto" w:fill="auto"/>
          <w:lang w:val="en-US" w:eastAsia="zh-CN"/>
        </w:rPr>
        <w:t>13.58</w:t>
      </w:r>
      <w:r>
        <w:rPr>
          <w:rFonts w:hint="eastAsia" w:ascii="仿宋" w:hAnsi="仿宋" w:eastAsia="仿宋" w:cs="仿宋_GB2312"/>
          <w:color w:val="000000" w:themeColor="text1"/>
          <w:sz w:val="32"/>
          <w:szCs w:val="32"/>
          <w:highlight w:val="none"/>
          <w:shd w:val="clear" w:color="auto" w:fill="auto"/>
        </w:rPr>
        <w:t>万元，增加</w:t>
      </w:r>
      <w:r>
        <w:rPr>
          <w:rFonts w:hint="eastAsia" w:ascii="仿宋" w:hAnsi="仿宋" w:eastAsia="仿宋" w:cs="仿宋_GB2312"/>
          <w:color w:val="000000" w:themeColor="text1"/>
          <w:sz w:val="32"/>
          <w:szCs w:val="32"/>
          <w:highlight w:val="none"/>
          <w:shd w:val="clear" w:color="auto" w:fill="auto"/>
          <w:lang w:val="en-US" w:eastAsia="zh-CN"/>
        </w:rPr>
        <w:t>3.12</w:t>
      </w:r>
      <w:r>
        <w:rPr>
          <w:rFonts w:hint="eastAsia" w:ascii="仿宋" w:hAnsi="仿宋" w:eastAsia="仿宋" w:cs="仿宋_GB2312"/>
          <w:color w:val="000000" w:themeColor="text1"/>
          <w:sz w:val="32"/>
          <w:szCs w:val="32"/>
          <w:highlight w:val="none"/>
          <w:shd w:val="clear" w:color="auto" w:fill="auto"/>
        </w:rPr>
        <w:t>万元，增长</w:t>
      </w:r>
      <w:r>
        <w:rPr>
          <w:rFonts w:hint="eastAsia" w:ascii="仿宋" w:hAnsi="仿宋" w:eastAsia="仿宋" w:cs="仿宋_GB2312"/>
          <w:color w:val="000000" w:themeColor="text1"/>
          <w:sz w:val="32"/>
          <w:szCs w:val="32"/>
          <w:highlight w:val="none"/>
          <w:shd w:val="clear" w:color="auto" w:fill="auto"/>
          <w:lang w:val="en-US" w:eastAsia="zh-CN"/>
        </w:rPr>
        <w:t>22.98</w:t>
      </w:r>
      <w:r>
        <w:rPr>
          <w:rFonts w:hint="eastAsia" w:ascii="仿宋" w:hAnsi="仿宋" w:eastAsia="仿宋" w:cs="仿宋_GB2312"/>
          <w:color w:val="000000" w:themeColor="text1"/>
          <w:sz w:val="32"/>
          <w:szCs w:val="32"/>
          <w:highlight w:val="none"/>
          <w:shd w:val="clear" w:color="auto" w:fill="auto"/>
        </w:rPr>
        <w:t>%。</w:t>
      </w:r>
    </w:p>
    <w:p>
      <w:pPr>
        <w:adjustRightInd/>
        <w:snapToGrid/>
        <w:spacing w:after="0"/>
        <w:ind w:firstLine="640"/>
        <w:jc w:val="both"/>
        <w:rPr>
          <w:rFonts w:ascii="仿宋" w:hAnsi="仿宋" w:eastAsia="仿宋" w:cs="仿宋_GB2312"/>
          <w:color w:val="000000" w:themeColor="text1"/>
          <w:sz w:val="32"/>
          <w:szCs w:val="32"/>
          <w:highlight w:val="none"/>
          <w:shd w:val="clear" w:color="auto" w:fill="auto"/>
        </w:rPr>
      </w:pPr>
      <w:r>
        <w:rPr>
          <w:rFonts w:hint="eastAsia" w:ascii="仿宋" w:hAnsi="仿宋" w:eastAsia="仿宋" w:cs="仿宋_GB2312"/>
          <w:color w:val="000000" w:themeColor="text1"/>
          <w:sz w:val="32"/>
          <w:szCs w:val="32"/>
          <w:highlight w:val="none"/>
          <w:shd w:val="clear" w:color="auto" w:fill="auto"/>
          <w:lang w:eastAsia="zh-CN"/>
        </w:rPr>
        <w:t>主要原因：</w:t>
      </w:r>
      <w:r>
        <w:rPr>
          <w:rFonts w:hint="eastAsia" w:ascii="仿宋" w:hAnsi="仿宋" w:eastAsia="仿宋" w:cs="仿宋_GB2312"/>
          <w:color w:val="000000" w:themeColor="text1"/>
          <w:sz w:val="32"/>
          <w:szCs w:val="32"/>
          <w:highlight w:val="none"/>
          <w:shd w:val="clear" w:color="auto" w:fill="auto"/>
        </w:rPr>
        <w:t>人员增加及增资，因而工资、养老</w:t>
      </w:r>
      <w:r>
        <w:rPr>
          <w:rFonts w:hint="eastAsia" w:ascii="仿宋" w:hAnsi="仿宋" w:eastAsia="仿宋" w:cs="仿宋_GB2312"/>
          <w:color w:val="000000" w:themeColor="text1"/>
          <w:sz w:val="32"/>
          <w:szCs w:val="32"/>
          <w:highlight w:val="none"/>
          <w:shd w:val="clear" w:color="auto" w:fill="auto"/>
          <w:lang w:eastAsia="zh-CN"/>
        </w:rPr>
        <w:t>保险</w:t>
      </w:r>
      <w:r>
        <w:rPr>
          <w:rFonts w:hint="eastAsia" w:ascii="仿宋" w:hAnsi="仿宋" w:eastAsia="仿宋" w:cs="仿宋_GB2312"/>
          <w:color w:val="000000" w:themeColor="text1"/>
          <w:sz w:val="32"/>
          <w:szCs w:val="32"/>
          <w:highlight w:val="none"/>
          <w:shd w:val="clear" w:color="auto" w:fill="auto"/>
        </w:rPr>
        <w:t>、公积金、人员经费、三公经费等基数增</w:t>
      </w:r>
      <w:r>
        <w:rPr>
          <w:rFonts w:hint="eastAsia" w:ascii="仿宋" w:hAnsi="仿宋" w:eastAsia="仿宋" w:cs="仿宋_GB2312"/>
          <w:color w:val="000000" w:themeColor="text1"/>
          <w:sz w:val="32"/>
          <w:szCs w:val="32"/>
          <w:highlight w:val="none"/>
          <w:shd w:val="clear" w:color="auto" w:fill="auto"/>
          <w:lang w:eastAsia="zh-CN"/>
        </w:rPr>
        <w:t>长。</w:t>
      </w:r>
    </w:p>
    <w:p>
      <w:pPr>
        <w:adjustRightInd/>
        <w:snapToGrid/>
        <w:spacing w:after="0"/>
        <w:ind w:firstLine="480"/>
        <w:jc w:val="both"/>
        <w:rPr>
          <w:rFonts w:hint="eastAsia" w:ascii="仿宋" w:hAnsi="仿宋" w:eastAsia="仿宋" w:cs="仿宋_GB2312"/>
          <w:color w:val="000000" w:themeColor="text1"/>
          <w:sz w:val="32"/>
          <w:szCs w:val="32"/>
          <w:highlight w:val="none"/>
          <w:shd w:val="clear" w:color="auto" w:fill="auto"/>
        </w:rPr>
      </w:pPr>
      <w:r>
        <w:rPr>
          <w:rFonts w:hint="eastAsia" w:ascii="仿宋" w:hAnsi="仿宋" w:eastAsia="仿宋" w:cs="仿宋_GB2312"/>
          <w:color w:val="000000" w:themeColor="text1"/>
          <w:sz w:val="32"/>
          <w:szCs w:val="32"/>
          <w:highlight w:val="none"/>
          <w:shd w:val="clear" w:color="auto" w:fill="auto"/>
        </w:rPr>
        <w:t xml:space="preserve"> </w:t>
      </w:r>
      <w:r>
        <w:rPr>
          <w:rFonts w:hint="eastAsia" w:ascii="仿宋" w:hAnsi="仿宋" w:eastAsia="仿宋" w:cs="仿宋_GB2312"/>
          <w:color w:val="000000" w:themeColor="text1"/>
          <w:sz w:val="32"/>
          <w:szCs w:val="32"/>
          <w:highlight w:val="none"/>
          <w:shd w:val="clear" w:color="auto" w:fill="auto"/>
          <w:lang w:val="en-US" w:eastAsia="zh-CN"/>
        </w:rPr>
        <w:t>1.</w:t>
      </w:r>
      <w:r>
        <w:rPr>
          <w:rFonts w:hint="eastAsia" w:ascii="仿宋" w:hAnsi="仿宋" w:eastAsia="仿宋" w:cs="仿宋_GB2312"/>
          <w:color w:val="000000" w:themeColor="text1"/>
          <w:sz w:val="32"/>
          <w:szCs w:val="32"/>
          <w:highlight w:val="none"/>
          <w:shd w:val="clear" w:color="auto" w:fill="auto"/>
        </w:rPr>
        <w:t>住房保障支出（类）住房改革支出（款）住房公积金（项）202</w:t>
      </w:r>
      <w:r>
        <w:rPr>
          <w:rFonts w:hint="eastAsia" w:ascii="仿宋" w:hAnsi="仿宋" w:eastAsia="仿宋" w:cs="仿宋_GB2312"/>
          <w:color w:val="000000" w:themeColor="text1"/>
          <w:sz w:val="32"/>
          <w:szCs w:val="32"/>
          <w:highlight w:val="none"/>
          <w:shd w:val="clear" w:color="auto" w:fill="auto"/>
          <w:lang w:val="en-US" w:eastAsia="zh-CN"/>
        </w:rPr>
        <w:t>2</w:t>
      </w:r>
      <w:r>
        <w:rPr>
          <w:rFonts w:hint="eastAsia" w:ascii="仿宋" w:hAnsi="仿宋" w:eastAsia="仿宋" w:cs="仿宋_GB2312"/>
          <w:color w:val="000000" w:themeColor="text1"/>
          <w:sz w:val="32"/>
          <w:szCs w:val="32"/>
          <w:highlight w:val="none"/>
          <w:shd w:val="clear" w:color="auto" w:fill="auto"/>
        </w:rPr>
        <w:t>年预算数</w:t>
      </w:r>
      <w:r>
        <w:rPr>
          <w:rFonts w:hint="eastAsia" w:ascii="仿宋" w:hAnsi="仿宋" w:eastAsia="仿宋" w:cs="仿宋_GB2312"/>
          <w:color w:val="000000" w:themeColor="text1"/>
          <w:sz w:val="32"/>
          <w:szCs w:val="32"/>
          <w:highlight w:val="none"/>
          <w:shd w:val="clear" w:color="auto" w:fill="auto"/>
          <w:lang w:val="en-US" w:eastAsia="zh-CN"/>
        </w:rPr>
        <w:t>24.57</w:t>
      </w:r>
      <w:r>
        <w:rPr>
          <w:rFonts w:hint="eastAsia" w:ascii="仿宋" w:hAnsi="仿宋" w:eastAsia="仿宋" w:cs="仿宋_GB2312"/>
          <w:color w:val="000000" w:themeColor="text1"/>
          <w:sz w:val="32"/>
          <w:szCs w:val="32"/>
          <w:highlight w:val="none"/>
          <w:shd w:val="clear" w:color="auto" w:fill="auto"/>
        </w:rPr>
        <w:t>万元，比20</w:t>
      </w:r>
      <w:r>
        <w:rPr>
          <w:rFonts w:hint="eastAsia" w:ascii="仿宋" w:hAnsi="仿宋" w:eastAsia="仿宋" w:cs="仿宋_GB2312"/>
          <w:color w:val="000000" w:themeColor="text1"/>
          <w:sz w:val="32"/>
          <w:szCs w:val="32"/>
          <w:highlight w:val="none"/>
          <w:shd w:val="clear" w:color="auto" w:fill="auto"/>
          <w:lang w:val="en-US" w:eastAsia="zh-CN"/>
        </w:rPr>
        <w:t>21</w:t>
      </w:r>
      <w:r>
        <w:rPr>
          <w:rFonts w:hint="eastAsia" w:ascii="仿宋" w:hAnsi="仿宋" w:eastAsia="仿宋" w:cs="仿宋_GB2312"/>
          <w:color w:val="000000" w:themeColor="text1"/>
          <w:sz w:val="32"/>
          <w:szCs w:val="32"/>
          <w:highlight w:val="none"/>
          <w:shd w:val="clear" w:color="auto" w:fill="auto"/>
        </w:rPr>
        <w:t>年</w:t>
      </w:r>
      <w:r>
        <w:rPr>
          <w:rFonts w:hint="eastAsia" w:ascii="仿宋" w:hAnsi="仿宋" w:eastAsia="仿宋" w:cs="仿宋_GB2312"/>
          <w:color w:val="000000" w:themeColor="text1"/>
          <w:sz w:val="32"/>
          <w:szCs w:val="32"/>
          <w:highlight w:val="none"/>
          <w:shd w:val="clear" w:color="auto" w:fill="auto"/>
          <w:lang w:val="en-US" w:eastAsia="zh-CN"/>
        </w:rPr>
        <w:t>执行</w:t>
      </w:r>
      <w:r>
        <w:rPr>
          <w:rFonts w:hint="eastAsia" w:ascii="仿宋" w:hAnsi="仿宋" w:eastAsia="仿宋" w:cs="仿宋_GB2312"/>
          <w:color w:val="000000" w:themeColor="text1"/>
          <w:sz w:val="32"/>
          <w:szCs w:val="32"/>
          <w:highlight w:val="none"/>
          <w:shd w:val="clear" w:color="auto" w:fill="auto"/>
        </w:rPr>
        <w:t>数20.</w:t>
      </w:r>
      <w:r>
        <w:rPr>
          <w:rFonts w:hint="eastAsia" w:ascii="仿宋" w:hAnsi="仿宋" w:eastAsia="仿宋" w:cs="仿宋_GB2312"/>
          <w:color w:val="000000" w:themeColor="text1"/>
          <w:sz w:val="32"/>
          <w:szCs w:val="32"/>
          <w:highlight w:val="none"/>
          <w:shd w:val="clear" w:color="auto" w:fill="auto"/>
          <w:lang w:val="en-US" w:eastAsia="zh-CN"/>
        </w:rPr>
        <w:t>32</w:t>
      </w:r>
      <w:r>
        <w:rPr>
          <w:rFonts w:hint="eastAsia" w:ascii="仿宋" w:hAnsi="仿宋" w:eastAsia="仿宋" w:cs="仿宋_GB2312"/>
          <w:color w:val="000000" w:themeColor="text1"/>
          <w:sz w:val="32"/>
          <w:szCs w:val="32"/>
          <w:highlight w:val="none"/>
          <w:shd w:val="clear" w:color="auto" w:fill="auto"/>
        </w:rPr>
        <w:t>万元，增加</w:t>
      </w:r>
      <w:r>
        <w:rPr>
          <w:rFonts w:hint="eastAsia" w:ascii="仿宋" w:hAnsi="仿宋" w:eastAsia="仿宋" w:cs="仿宋_GB2312"/>
          <w:color w:val="000000" w:themeColor="text1"/>
          <w:sz w:val="32"/>
          <w:szCs w:val="32"/>
          <w:highlight w:val="none"/>
          <w:shd w:val="clear" w:color="auto" w:fill="auto"/>
          <w:lang w:val="en-US" w:eastAsia="zh-CN"/>
        </w:rPr>
        <w:t>4.25</w:t>
      </w:r>
      <w:r>
        <w:rPr>
          <w:rFonts w:hint="eastAsia" w:ascii="仿宋" w:hAnsi="仿宋" w:eastAsia="仿宋" w:cs="仿宋_GB2312"/>
          <w:color w:val="000000" w:themeColor="text1"/>
          <w:sz w:val="32"/>
          <w:szCs w:val="32"/>
          <w:highlight w:val="none"/>
          <w:shd w:val="clear" w:color="auto" w:fill="auto"/>
        </w:rPr>
        <w:t>万元，增长</w:t>
      </w:r>
      <w:r>
        <w:rPr>
          <w:rFonts w:hint="eastAsia" w:ascii="仿宋" w:hAnsi="仿宋" w:eastAsia="仿宋" w:cs="仿宋_GB2312"/>
          <w:color w:val="000000" w:themeColor="text1"/>
          <w:sz w:val="32"/>
          <w:szCs w:val="32"/>
          <w:highlight w:val="none"/>
          <w:shd w:val="clear" w:color="auto" w:fill="auto"/>
          <w:lang w:val="en-US" w:eastAsia="zh-CN"/>
        </w:rPr>
        <w:t>20.92</w:t>
      </w:r>
      <w:r>
        <w:rPr>
          <w:rFonts w:hint="eastAsia" w:ascii="仿宋" w:hAnsi="仿宋" w:eastAsia="仿宋" w:cs="仿宋_GB2312"/>
          <w:color w:val="000000" w:themeColor="text1"/>
          <w:sz w:val="32"/>
          <w:szCs w:val="32"/>
          <w:highlight w:val="none"/>
          <w:shd w:val="clear" w:color="auto" w:fill="auto"/>
        </w:rPr>
        <w:t>%。</w:t>
      </w:r>
    </w:p>
    <w:p>
      <w:pPr>
        <w:adjustRightInd/>
        <w:snapToGrid/>
        <w:spacing w:after="0"/>
        <w:ind w:firstLine="480"/>
        <w:jc w:val="both"/>
        <w:rPr>
          <w:rFonts w:hint="eastAsia" w:ascii="仿宋" w:hAnsi="仿宋" w:eastAsia="仿宋" w:cs="仿宋_GB2312"/>
          <w:color w:val="000000" w:themeColor="text1"/>
          <w:sz w:val="32"/>
          <w:szCs w:val="32"/>
          <w:highlight w:val="none"/>
          <w:shd w:val="clear" w:color="auto" w:fill="auto"/>
          <w:lang w:eastAsia="zh-CN"/>
        </w:rPr>
      </w:pPr>
      <w:r>
        <w:rPr>
          <w:rFonts w:hint="eastAsia" w:ascii="仿宋" w:hAnsi="仿宋" w:eastAsia="仿宋" w:cs="仿宋_GB2312"/>
          <w:color w:val="000000" w:themeColor="text1"/>
          <w:sz w:val="32"/>
          <w:szCs w:val="32"/>
          <w:highlight w:val="none"/>
          <w:shd w:val="clear" w:color="auto" w:fill="auto"/>
          <w:lang w:eastAsia="zh-CN"/>
        </w:rPr>
        <w:t>主要原因：</w:t>
      </w:r>
      <w:r>
        <w:rPr>
          <w:rFonts w:hint="eastAsia" w:ascii="仿宋" w:hAnsi="仿宋" w:eastAsia="仿宋" w:cs="仿宋_GB2312"/>
          <w:color w:val="000000" w:themeColor="text1"/>
          <w:sz w:val="32"/>
          <w:szCs w:val="32"/>
          <w:highlight w:val="none"/>
          <w:shd w:val="clear" w:color="auto" w:fill="auto"/>
        </w:rPr>
        <w:t>人员增加及增资，因而工资、养老报销、公积金、人员经费、三公经费等基数增</w:t>
      </w:r>
      <w:r>
        <w:rPr>
          <w:rFonts w:hint="eastAsia" w:ascii="仿宋" w:hAnsi="仿宋" w:eastAsia="仿宋" w:cs="仿宋_GB2312"/>
          <w:color w:val="000000" w:themeColor="text1"/>
          <w:sz w:val="32"/>
          <w:szCs w:val="32"/>
          <w:highlight w:val="none"/>
          <w:shd w:val="clear" w:color="auto" w:fill="auto"/>
          <w:lang w:eastAsia="zh-CN"/>
        </w:rPr>
        <w:t>长。</w:t>
      </w:r>
    </w:p>
    <w:p>
      <w:pPr>
        <w:adjustRightInd/>
        <w:snapToGrid/>
        <w:spacing w:after="0"/>
        <w:ind w:firstLine="480"/>
        <w:jc w:val="both"/>
        <w:rPr>
          <w:rFonts w:ascii="黑体" w:hAnsi="黑体" w:eastAsia="黑体"/>
          <w:sz w:val="32"/>
          <w:szCs w:val="32"/>
        </w:rPr>
      </w:pPr>
      <w:r>
        <w:rPr>
          <w:rFonts w:hint="eastAsia" w:ascii="黑体" w:hAnsi="黑体" w:eastAsia="黑体"/>
          <w:sz w:val="32"/>
          <w:szCs w:val="32"/>
          <w:lang w:val="en-US" w:eastAsia="zh-CN"/>
        </w:rPr>
        <w:t xml:space="preserve"> </w:t>
      </w:r>
      <w:bookmarkStart w:id="0" w:name="_GoBack"/>
      <w:bookmarkEnd w:id="0"/>
      <w:r>
        <w:rPr>
          <w:rFonts w:hint="eastAsia" w:ascii="黑体" w:hAnsi="黑体" w:eastAsia="黑体"/>
          <w:sz w:val="32"/>
          <w:szCs w:val="32"/>
        </w:rPr>
        <w:t>六、202</w:t>
      </w:r>
      <w:r>
        <w:rPr>
          <w:rFonts w:hint="eastAsia" w:ascii="黑体" w:hAnsi="黑体" w:eastAsia="黑体"/>
          <w:sz w:val="32"/>
          <w:szCs w:val="32"/>
          <w:lang w:val="en-US" w:eastAsia="zh-CN"/>
        </w:rPr>
        <w:t>2</w:t>
      </w:r>
      <w:r>
        <w:rPr>
          <w:rFonts w:hint="eastAsia" w:ascii="黑体" w:hAnsi="黑体" w:eastAsia="黑体"/>
          <w:sz w:val="32"/>
          <w:szCs w:val="32"/>
        </w:rPr>
        <w:t>年一般公共预算基本支出表的说明</w:t>
      </w:r>
    </w:p>
    <w:p>
      <w:pP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326.34</w:t>
      </w:r>
      <w:r>
        <w:rPr>
          <w:rFonts w:hint="eastAsia" w:ascii="仿宋" w:hAnsi="仿宋" w:eastAsia="仿宋"/>
          <w:sz w:val="32"/>
          <w:szCs w:val="32"/>
        </w:rPr>
        <w:t>万元，其中：人员经费</w:t>
      </w:r>
      <w:r>
        <w:rPr>
          <w:rFonts w:hint="eastAsia" w:ascii="仿宋" w:hAnsi="仿宋" w:eastAsia="仿宋"/>
          <w:sz w:val="32"/>
          <w:szCs w:val="32"/>
          <w:lang w:val="en-US" w:eastAsia="zh-CN"/>
        </w:rPr>
        <w:t>295.75</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color w:val="auto"/>
          <w:sz w:val="32"/>
          <w:szCs w:val="32"/>
        </w:rPr>
        <w:t>公用经费</w:t>
      </w:r>
      <w:r>
        <w:rPr>
          <w:rFonts w:hint="eastAsia" w:ascii="仿宋" w:hAnsi="仿宋" w:eastAsia="仿宋"/>
          <w:color w:val="auto"/>
          <w:sz w:val="32"/>
          <w:szCs w:val="32"/>
          <w:lang w:val="en-US" w:eastAsia="zh-CN"/>
        </w:rPr>
        <w:t>30.59</w:t>
      </w:r>
      <w:r>
        <w:rPr>
          <w:rFonts w:hint="eastAsia" w:ascii="仿宋" w:hAnsi="仿宋" w:eastAsia="仿宋"/>
          <w:color w:val="auto"/>
          <w:sz w:val="32"/>
          <w:szCs w:val="32"/>
        </w:rPr>
        <w:t>万元，</w:t>
      </w:r>
      <w:r>
        <w:rPr>
          <w:rFonts w:hint="eastAsia" w:ascii="仿宋" w:hAnsi="仿宋" w:eastAsia="仿宋"/>
          <w:sz w:val="32"/>
          <w:szCs w:val="32"/>
        </w:rPr>
        <w:t>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七、202</w:t>
      </w:r>
      <w:r>
        <w:rPr>
          <w:rFonts w:hint="eastAsia" w:ascii="黑体" w:hAnsi="黑体" w:eastAsia="黑体"/>
          <w:sz w:val="32"/>
          <w:szCs w:val="32"/>
          <w:lang w:val="en-US" w:eastAsia="zh-CN"/>
        </w:rPr>
        <w:t>2</w:t>
      </w:r>
      <w:r>
        <w:rPr>
          <w:rFonts w:hint="eastAsia" w:ascii="黑体" w:hAnsi="黑体" w:eastAsia="黑体"/>
          <w:sz w:val="32"/>
          <w:szCs w:val="32"/>
        </w:rPr>
        <w:t>年度一般公共预算“三公”经费预算情况说明</w:t>
      </w:r>
    </w:p>
    <w:p>
      <w:pPr>
        <w:adjustRightInd/>
        <w:snapToGrid/>
        <w:spacing w:after="0"/>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年“三公”经费预算数</w:t>
      </w:r>
      <w:r>
        <w:rPr>
          <w:rFonts w:hint="eastAsia" w:ascii="仿宋" w:hAnsi="仿宋" w:eastAsia="仿宋" w:cs="仿宋_GB2312"/>
          <w:sz w:val="32"/>
          <w:szCs w:val="32"/>
          <w:lang w:val="en-US" w:eastAsia="zh-CN"/>
        </w:rPr>
        <w:t>6.4</w:t>
      </w:r>
      <w:r>
        <w:rPr>
          <w:rFonts w:hint="eastAsia" w:ascii="仿宋" w:hAnsi="仿宋" w:eastAsia="仿宋" w:cs="仿宋_GB2312"/>
          <w:sz w:val="32"/>
          <w:szCs w:val="32"/>
        </w:rPr>
        <w:t>万元。其中：因公出国（境）费0万元，公务用车购置及运行费</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万元，均为公务用车运行费，实有车辆1台；公务接待费0.</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万元。</w:t>
      </w:r>
    </w:p>
    <w:p>
      <w:pPr>
        <w:adjustRightInd/>
        <w:snapToGrid/>
        <w:spacing w:after="0"/>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年预算数比20</w:t>
      </w:r>
      <w:r>
        <w:rPr>
          <w:rFonts w:hint="eastAsia" w:ascii="仿宋" w:hAnsi="仿宋" w:eastAsia="仿宋" w:cs="仿宋_GB2312"/>
          <w:sz w:val="32"/>
          <w:szCs w:val="32"/>
          <w:lang w:val="en-US" w:eastAsia="zh-CN"/>
        </w:rPr>
        <w:t>21</w:t>
      </w:r>
      <w:r>
        <w:rPr>
          <w:rFonts w:hint="eastAsia" w:ascii="仿宋" w:hAnsi="仿宋" w:eastAsia="仿宋" w:cs="仿宋_GB2312"/>
          <w:sz w:val="32"/>
          <w:szCs w:val="32"/>
        </w:rPr>
        <w:t>年预算数</w:t>
      </w:r>
      <w:r>
        <w:rPr>
          <w:rFonts w:hint="eastAsia" w:ascii="仿宋" w:hAnsi="仿宋" w:eastAsia="仿宋" w:cs="仿宋_GB2312"/>
          <w:sz w:val="32"/>
          <w:szCs w:val="32"/>
          <w:lang w:val="en-US" w:eastAsia="zh-CN"/>
        </w:rPr>
        <w:t>相同。</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年“三公”经费预算数</w:t>
      </w:r>
      <w:r>
        <w:rPr>
          <w:rFonts w:hint="eastAsia" w:ascii="仿宋" w:hAnsi="仿宋" w:eastAsia="仿宋" w:cs="仿宋_GB2312"/>
          <w:sz w:val="32"/>
          <w:szCs w:val="32"/>
          <w:lang w:val="en-US" w:eastAsia="zh-CN"/>
        </w:rPr>
        <w:t>6.4</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2021年预算数</w:t>
      </w: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6.4</w:t>
      </w:r>
      <w:r>
        <w:rPr>
          <w:rFonts w:hint="eastAsia" w:ascii="仿宋" w:hAnsi="仿宋" w:eastAsia="仿宋" w:cs="仿宋_GB2312"/>
          <w:sz w:val="32"/>
          <w:szCs w:val="32"/>
        </w:rPr>
        <w:t>万元。其中：公务用运行费执行数</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万元，公务接待费执行数</w:t>
      </w:r>
      <w:r>
        <w:rPr>
          <w:rFonts w:hint="eastAsia" w:ascii="仿宋" w:hAnsi="仿宋" w:eastAsia="仿宋" w:cs="仿宋_GB2312"/>
          <w:sz w:val="32"/>
          <w:szCs w:val="32"/>
          <w:lang w:val="en-US" w:eastAsia="zh-CN"/>
        </w:rPr>
        <w:t>0.4</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p>
    <w:p>
      <w:pPr>
        <w:adjustRightInd/>
        <w:snapToGrid/>
        <w:spacing w:after="0"/>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单位较好的贯彻落实中央八项规定、自治区约法十章等方针政策，按照厉行节约原则，进一步严格执行公务接待审批程序，控制接待人数和批次，严格落实公务车辆各项管理制度，进一步规范车辆使用及维修各环节工作，</w:t>
      </w:r>
      <w:r>
        <w:rPr>
          <w:rFonts w:hint="eastAsia" w:ascii="仿宋" w:hAnsi="仿宋" w:eastAsia="仿宋" w:cs="仿宋_GB2312"/>
          <w:sz w:val="32"/>
          <w:szCs w:val="32"/>
          <w:lang w:eastAsia="zh-CN"/>
        </w:rPr>
        <w:t>将</w:t>
      </w:r>
      <w:r>
        <w:rPr>
          <w:rFonts w:hint="eastAsia" w:ascii="仿宋" w:hAnsi="仿宋" w:eastAsia="仿宋" w:cs="仿宋_GB2312"/>
          <w:sz w:val="32"/>
          <w:szCs w:val="32"/>
        </w:rPr>
        <w:t>切实缩减“三公”经费支出。</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八、202</w:t>
      </w:r>
      <w:r>
        <w:rPr>
          <w:rFonts w:hint="eastAsia" w:ascii="黑体" w:hAnsi="黑体" w:eastAsia="黑体"/>
          <w:sz w:val="32"/>
          <w:szCs w:val="32"/>
          <w:lang w:val="en-US" w:eastAsia="zh-CN"/>
        </w:rPr>
        <w:t>2</w:t>
      </w:r>
      <w:r>
        <w:rPr>
          <w:rFonts w:hint="eastAsia" w:ascii="黑体" w:hAnsi="黑体" w:eastAsia="黑体"/>
          <w:sz w:val="32"/>
          <w:szCs w:val="32"/>
        </w:rPr>
        <w:t>年度政府性基金预算支出情况说明</w:t>
      </w:r>
    </w:p>
    <w:p>
      <w:pPr>
        <w:ind w:firstLine="640"/>
        <w:rPr>
          <w:rFonts w:hint="eastAsia" w:ascii="仿宋" w:hAnsi="仿宋" w:eastAsia="仿宋" w:cs="仿宋_GB2312"/>
          <w:sz w:val="32"/>
          <w:szCs w:val="32"/>
          <w:lang w:eastAsia="zh-CN"/>
        </w:rPr>
      </w:pPr>
      <w:r>
        <w:rPr>
          <w:rFonts w:hint="eastAsia" w:ascii="仿宋" w:hAnsi="仿宋" w:eastAsia="仿宋" w:cs="仿宋_GB2312"/>
          <w:sz w:val="32"/>
          <w:szCs w:val="32"/>
        </w:rPr>
        <w:t>西藏朗县巴尔曲德寺管委会202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w:t>
      </w:r>
      <w:r>
        <w:rPr>
          <w:rFonts w:hint="eastAsia" w:ascii="仿宋" w:hAnsi="仿宋" w:eastAsia="仿宋" w:cs="仿宋_GB2312"/>
          <w:sz w:val="32"/>
          <w:szCs w:val="32"/>
          <w:lang w:eastAsia="zh-CN"/>
        </w:rPr>
        <w:t>无政府性基金预算。</w:t>
      </w:r>
    </w:p>
    <w:tbl>
      <w:tblPr>
        <w:tblStyle w:val="7"/>
        <w:tblW w:w="8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9"/>
        <w:gridCol w:w="2183"/>
        <w:gridCol w:w="1000"/>
        <w:gridCol w:w="552"/>
        <w:gridCol w:w="1250"/>
        <w:gridCol w:w="1000"/>
        <w:gridCol w:w="552"/>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899"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附表4-13</w:t>
            </w:r>
          </w:p>
        </w:tc>
        <w:tc>
          <w:tcPr>
            <w:tcW w:w="218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10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55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125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10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55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89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8329"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082" w:type="dxa"/>
            <w:gridSpan w:val="2"/>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22"/>
                <w:szCs w:val="22"/>
                <w:u w:val="none"/>
              </w:rPr>
            </w:pPr>
          </w:p>
        </w:tc>
        <w:tc>
          <w:tcPr>
            <w:tcW w:w="1000"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552" w:type="dxa"/>
            <w:shd w:val="clear" w:color="auto" w:fill="auto"/>
            <w:vAlign w:val="center"/>
          </w:tcPr>
          <w:p>
            <w:pPr>
              <w:rPr>
                <w:rFonts w:hint="eastAsia" w:ascii="宋体" w:hAnsi="宋体" w:eastAsia="宋体" w:cs="宋体"/>
                <w:i w:val="0"/>
                <w:color w:val="000000"/>
                <w:sz w:val="22"/>
                <w:szCs w:val="22"/>
                <w:u w:val="none"/>
              </w:rPr>
            </w:pPr>
          </w:p>
        </w:tc>
        <w:tc>
          <w:tcPr>
            <w:tcW w:w="1250"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1000" w:type="dxa"/>
            <w:shd w:val="clear" w:color="auto" w:fill="auto"/>
            <w:vAlign w:val="center"/>
          </w:tcPr>
          <w:p>
            <w:pPr>
              <w:rPr>
                <w:rFonts w:hint="eastAsia" w:ascii="宋体" w:hAnsi="宋体" w:eastAsia="宋体" w:cs="宋体"/>
                <w:i w:val="0"/>
                <w:color w:val="000000"/>
                <w:sz w:val="22"/>
                <w:szCs w:val="22"/>
                <w:u w:val="none"/>
              </w:rPr>
            </w:pPr>
          </w:p>
        </w:tc>
        <w:tc>
          <w:tcPr>
            <w:tcW w:w="552" w:type="dxa"/>
            <w:tcBorders>
              <w:top w:val="single" w:color="FFFFFF" w:sz="4" w:space="0"/>
              <w:left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893"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9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单位/科目编码</w:t>
            </w:r>
          </w:p>
        </w:tc>
        <w:tc>
          <w:tcPr>
            <w:tcW w:w="218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单位/科目名称</w:t>
            </w:r>
          </w:p>
        </w:tc>
        <w:tc>
          <w:tcPr>
            <w:tcW w:w="10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354" w:type="dxa"/>
            <w:gridSpan w:val="4"/>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89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9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218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10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c>
          <w:tcPr>
            <w:tcW w:w="552"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125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对个人和家庭补助</w:t>
            </w:r>
          </w:p>
        </w:tc>
        <w:tc>
          <w:tcPr>
            <w:tcW w:w="10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w:t>
            </w:r>
          </w:p>
        </w:tc>
        <w:tc>
          <w:tcPr>
            <w:tcW w:w="552"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c>
          <w:tcPr>
            <w:tcW w:w="89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9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83"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w:t>
            </w:r>
          </w:p>
        </w:tc>
        <w:tc>
          <w:tcPr>
            <w:tcW w:w="10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color w:val="000000"/>
                <w:sz w:val="22"/>
                <w:szCs w:val="22"/>
                <w:u w:val="none"/>
              </w:rPr>
            </w:pPr>
          </w:p>
        </w:tc>
        <w:tc>
          <w:tcPr>
            <w:tcW w:w="55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5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5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89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5" w:hRule="atLeast"/>
        </w:trPr>
        <w:tc>
          <w:tcPr>
            <w:tcW w:w="899"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2183"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1000"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552"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1250"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1000"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552"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c>
          <w:tcPr>
            <w:tcW w:w="893" w:type="dxa"/>
            <w:tcBorders>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899" w:type="dxa"/>
            <w:shd w:val="clear" w:color="auto" w:fill="auto"/>
            <w:vAlign w:val="center"/>
          </w:tcPr>
          <w:p>
            <w:pPr>
              <w:rPr>
                <w:rFonts w:hint="eastAsia" w:ascii="宋体" w:hAnsi="宋体" w:eastAsia="宋体" w:cs="宋体"/>
                <w:i w:val="0"/>
                <w:color w:val="000000"/>
                <w:sz w:val="22"/>
                <w:szCs w:val="22"/>
                <w:u w:val="none"/>
              </w:rPr>
            </w:pPr>
          </w:p>
        </w:tc>
        <w:tc>
          <w:tcPr>
            <w:tcW w:w="2183" w:type="dxa"/>
            <w:shd w:val="clear" w:color="auto" w:fill="auto"/>
            <w:vAlign w:val="center"/>
          </w:tcPr>
          <w:p>
            <w:pPr>
              <w:rPr>
                <w:rFonts w:hint="eastAsia" w:ascii="宋体" w:hAnsi="宋体" w:eastAsia="宋体" w:cs="宋体"/>
                <w:i w:val="0"/>
                <w:color w:val="000000"/>
                <w:sz w:val="22"/>
                <w:szCs w:val="22"/>
                <w:u w:val="none"/>
              </w:rPr>
            </w:pPr>
          </w:p>
        </w:tc>
        <w:tc>
          <w:tcPr>
            <w:tcW w:w="1000" w:type="dxa"/>
            <w:shd w:val="clear" w:color="auto" w:fill="auto"/>
            <w:vAlign w:val="center"/>
          </w:tcPr>
          <w:p>
            <w:pPr>
              <w:rPr>
                <w:rFonts w:hint="eastAsia" w:ascii="宋体" w:hAnsi="宋体" w:eastAsia="宋体" w:cs="宋体"/>
                <w:i w:val="0"/>
                <w:color w:val="000000"/>
                <w:sz w:val="22"/>
                <w:szCs w:val="22"/>
                <w:u w:val="none"/>
              </w:rPr>
            </w:pPr>
          </w:p>
        </w:tc>
        <w:tc>
          <w:tcPr>
            <w:tcW w:w="552" w:type="dxa"/>
            <w:shd w:val="clear" w:color="auto" w:fill="auto"/>
            <w:vAlign w:val="center"/>
          </w:tcPr>
          <w:p>
            <w:pPr>
              <w:rPr>
                <w:rFonts w:hint="eastAsia" w:ascii="宋体" w:hAnsi="宋体" w:eastAsia="宋体" w:cs="宋体"/>
                <w:i w:val="0"/>
                <w:color w:val="000000"/>
                <w:sz w:val="22"/>
                <w:szCs w:val="22"/>
                <w:u w:val="none"/>
              </w:rPr>
            </w:pPr>
          </w:p>
        </w:tc>
        <w:tc>
          <w:tcPr>
            <w:tcW w:w="1250" w:type="dxa"/>
            <w:shd w:val="clear" w:color="auto" w:fill="auto"/>
            <w:vAlign w:val="center"/>
          </w:tcPr>
          <w:p>
            <w:pPr>
              <w:rPr>
                <w:rFonts w:hint="eastAsia" w:ascii="宋体" w:hAnsi="宋体" w:eastAsia="宋体" w:cs="宋体"/>
                <w:i w:val="0"/>
                <w:color w:val="000000"/>
                <w:sz w:val="22"/>
                <w:szCs w:val="22"/>
                <w:u w:val="none"/>
              </w:rPr>
            </w:pPr>
          </w:p>
        </w:tc>
        <w:tc>
          <w:tcPr>
            <w:tcW w:w="1000" w:type="dxa"/>
            <w:shd w:val="clear" w:color="auto" w:fill="auto"/>
            <w:vAlign w:val="center"/>
          </w:tcPr>
          <w:p>
            <w:pPr>
              <w:rPr>
                <w:rFonts w:hint="eastAsia" w:ascii="宋体" w:hAnsi="宋体" w:eastAsia="宋体" w:cs="宋体"/>
                <w:i w:val="0"/>
                <w:color w:val="000000"/>
                <w:sz w:val="22"/>
                <w:szCs w:val="22"/>
                <w:u w:val="none"/>
              </w:rPr>
            </w:pPr>
          </w:p>
        </w:tc>
        <w:tc>
          <w:tcPr>
            <w:tcW w:w="552" w:type="dxa"/>
            <w:shd w:val="clear" w:color="auto" w:fill="auto"/>
            <w:vAlign w:val="center"/>
          </w:tcPr>
          <w:p>
            <w:pPr>
              <w:rPr>
                <w:rFonts w:hint="eastAsia" w:ascii="宋体" w:hAnsi="宋体" w:eastAsia="宋体" w:cs="宋体"/>
                <w:i w:val="0"/>
                <w:color w:val="000000"/>
                <w:sz w:val="22"/>
                <w:szCs w:val="22"/>
                <w:u w:val="none"/>
              </w:rPr>
            </w:pPr>
          </w:p>
        </w:tc>
        <w:tc>
          <w:tcPr>
            <w:tcW w:w="893" w:type="dxa"/>
            <w:shd w:val="clear" w:color="auto" w:fill="auto"/>
            <w:vAlign w:val="center"/>
          </w:tcPr>
          <w:p>
            <w:pPr>
              <w:rPr>
                <w:rFonts w:hint="eastAsia" w:ascii="宋体" w:hAnsi="宋体" w:eastAsia="宋体" w:cs="宋体"/>
                <w:i w:val="0"/>
                <w:color w:val="000000"/>
                <w:sz w:val="22"/>
                <w:szCs w:val="22"/>
                <w:u w:val="none"/>
              </w:rPr>
            </w:pPr>
          </w:p>
        </w:tc>
      </w:tr>
    </w:tbl>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九、其他重要事项的情况说明</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（一）机关运行经费安排使用情况说明。</w:t>
      </w:r>
    </w:p>
    <w:p>
      <w:pPr>
        <w:autoSpaceDE w:val="0"/>
        <w:autoSpaceDN w:val="0"/>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西藏朗县巴尔曲德寺管委会202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年机关运行经费财政拨款预算</w:t>
      </w:r>
      <w:r>
        <w:rPr>
          <w:rFonts w:hint="eastAsia" w:ascii="仿宋" w:hAnsi="仿宋" w:eastAsia="仿宋" w:cs="仿宋_GB2312"/>
          <w:sz w:val="32"/>
          <w:szCs w:val="32"/>
          <w:lang w:val="en-US" w:eastAsia="zh-CN"/>
        </w:rPr>
        <w:t>30.59万元，比2021年预算数29.88</w:t>
      </w:r>
      <w:r>
        <w:rPr>
          <w:rFonts w:hint="eastAsia" w:ascii="仿宋" w:hAnsi="仿宋" w:eastAsia="仿宋" w:cs="仿宋_GB2312"/>
          <w:sz w:val="32"/>
          <w:szCs w:val="32"/>
        </w:rPr>
        <w:t>万元</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0.71万元，增长2.38%</w:t>
      </w:r>
      <w:r>
        <w:rPr>
          <w:rFonts w:hint="eastAsia" w:ascii="仿宋" w:hAnsi="仿宋" w:eastAsia="仿宋" w:cs="仿宋_GB2312"/>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hint="eastAsia" w:ascii="仿宋_GB2312" w:eastAsia="仿宋_GB2312" w:cs="仿宋_GB2312" w:hAnsiTheme="minorHAnsi"/>
          <w:kern w:val="0"/>
          <w:sz w:val="32"/>
          <w:szCs w:val="32"/>
          <w:lang w:eastAsia="zh-CN"/>
        </w:rPr>
      </w:pPr>
      <w:r>
        <w:rPr>
          <w:rFonts w:hint="eastAsia" w:ascii="仿宋" w:hAnsi="仿宋" w:eastAsia="仿宋"/>
          <w:sz w:val="32"/>
          <w:szCs w:val="32"/>
          <w:lang w:eastAsia="zh-CN"/>
        </w:rPr>
        <w:t>我单位无政府采购。</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（三）国有资产占有使用情况说明。</w:t>
      </w:r>
    </w:p>
    <w:p>
      <w:pPr>
        <w:adjustRightInd/>
        <w:snapToGrid/>
        <w:spacing w:after="0"/>
        <w:jc w:val="both"/>
        <w:rPr>
          <w:rFonts w:hint="eastAsia" w:ascii="楷体" w:hAnsi="楷体" w:eastAsia="楷体"/>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截止20</w:t>
      </w:r>
      <w:r>
        <w:rPr>
          <w:rFonts w:hint="eastAsia" w:ascii="仿宋" w:hAnsi="仿宋" w:eastAsia="仿宋" w:cs="仿宋_GB2312"/>
          <w:sz w:val="32"/>
          <w:szCs w:val="32"/>
          <w:lang w:val="en-US" w:eastAsia="zh-CN"/>
        </w:rPr>
        <w:t>21</w:t>
      </w:r>
      <w:r>
        <w:rPr>
          <w:rFonts w:hint="eastAsia" w:ascii="仿宋" w:hAnsi="仿宋" w:eastAsia="仿宋" w:cs="仿宋_GB2312"/>
          <w:sz w:val="32"/>
          <w:szCs w:val="32"/>
        </w:rPr>
        <w:t>年12月份31日，西藏朗县巴尔曲德寺管委会共有车辆1辆均为一般公务用车车辆。202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年部门预算未安排车辆购置。</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2</w:t>
      </w:r>
      <w:r>
        <w:rPr>
          <w:rFonts w:hint="eastAsia" w:ascii="楷体" w:hAnsi="楷体" w:eastAsia="楷体"/>
          <w:sz w:val="32"/>
          <w:szCs w:val="32"/>
        </w:rPr>
        <w:t>年预算绩效目标管理情况。</w:t>
      </w:r>
    </w:p>
    <w:p>
      <w:pPr>
        <w:ind w:firstLine="640"/>
        <w:rPr>
          <w:rFonts w:hint="eastAsia" w:ascii="仿宋" w:hAnsi="仿宋" w:eastAsia="仿宋" w:cs="仿宋"/>
          <w:sz w:val="32"/>
          <w:szCs w:val="32"/>
          <w:lang w:eastAsia="zh-CN"/>
        </w:rPr>
      </w:pPr>
      <w:r>
        <w:rPr>
          <w:rFonts w:hint="eastAsia" w:ascii="仿宋" w:hAnsi="仿宋" w:eastAsia="仿宋" w:cs="仿宋"/>
          <w:color w:val="auto"/>
          <w:sz w:val="32"/>
          <w:szCs w:val="32"/>
          <w:u w:val="none"/>
        </w:rPr>
        <w:t>实行绩效目标管理</w:t>
      </w:r>
      <w:r>
        <w:rPr>
          <w:rFonts w:hint="eastAsia" w:ascii="仿宋" w:hAnsi="仿宋" w:eastAsia="仿宋" w:cs="仿宋"/>
          <w:color w:val="auto"/>
          <w:kern w:val="0"/>
          <w:sz w:val="32"/>
          <w:szCs w:val="32"/>
          <w:u w:val="none"/>
          <w:lang w:val="en-US" w:eastAsia="zh-CN"/>
        </w:rPr>
        <w:t>13</w:t>
      </w:r>
      <w:r>
        <w:rPr>
          <w:rFonts w:hint="eastAsia" w:ascii="仿宋" w:hAnsi="仿宋" w:eastAsia="仿宋" w:cs="仿宋"/>
          <w:color w:val="auto"/>
          <w:sz w:val="32"/>
          <w:szCs w:val="32"/>
          <w:u w:val="none"/>
        </w:rPr>
        <w:t>个，资金</w:t>
      </w:r>
      <w:r>
        <w:rPr>
          <w:rFonts w:hint="eastAsia" w:ascii="仿宋" w:hAnsi="仿宋" w:eastAsia="仿宋" w:cs="仿宋"/>
          <w:color w:val="auto"/>
          <w:kern w:val="0"/>
          <w:sz w:val="32"/>
          <w:szCs w:val="32"/>
          <w:u w:val="none"/>
          <w:lang w:val="en-US" w:eastAsia="zh-CN"/>
        </w:rPr>
        <w:t>330.34</w:t>
      </w:r>
      <w:r>
        <w:rPr>
          <w:rFonts w:hint="eastAsia" w:ascii="仿宋" w:hAnsi="仿宋" w:eastAsia="仿宋" w:cs="仿宋"/>
          <w:color w:val="auto"/>
          <w:sz w:val="32"/>
          <w:szCs w:val="32"/>
          <w:u w:val="none"/>
        </w:rPr>
        <w:t>万</w:t>
      </w:r>
      <w:r>
        <w:rPr>
          <w:rFonts w:hint="eastAsia" w:ascii="仿宋" w:hAnsi="仿宋" w:eastAsia="仿宋" w:cs="仿宋"/>
          <w:color w:val="auto"/>
          <w:sz w:val="32"/>
          <w:szCs w:val="32"/>
          <w:u w:val="none"/>
          <w:lang w:val="en-US" w:eastAsia="zh-CN"/>
        </w:rPr>
        <w:t>,详情见附表。</w:t>
      </w:r>
    </w:p>
    <w:p>
      <w:pPr>
        <w:ind w:firstLine="640"/>
        <w:rPr>
          <w:rFonts w:hint="eastAsia" w:ascii="楷体" w:hAnsi="楷体" w:eastAsia="楷体"/>
          <w:sz w:val="32"/>
          <w:szCs w:val="32"/>
        </w:rPr>
      </w:pPr>
      <w:r>
        <w:rPr>
          <w:rFonts w:hint="eastAsia" w:ascii="楷体" w:hAnsi="楷体" w:eastAsia="楷体"/>
          <w:sz w:val="32"/>
          <w:szCs w:val="32"/>
        </w:rPr>
        <w:t>（五）扶贫资金管理使用情况及绩效目标情况说明。</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我单位无扶贫资金。</w:t>
      </w:r>
    </w:p>
    <w:p>
      <w:pPr>
        <w:ind w:firstLine="640"/>
        <w:rPr>
          <w:rFonts w:hint="eastAsia" w:ascii="楷体" w:hAnsi="楷体" w:eastAsia="楷体"/>
          <w:sz w:val="32"/>
          <w:szCs w:val="32"/>
        </w:rPr>
      </w:pPr>
      <w:r>
        <w:rPr>
          <w:rFonts w:hint="eastAsia" w:ascii="楷体" w:hAnsi="楷体" w:eastAsia="楷体"/>
          <w:sz w:val="32"/>
          <w:szCs w:val="32"/>
        </w:rPr>
        <w:t>（六）政府债务情况。</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我单位无政府债务。</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rPr>
          <w:rFonts w:ascii="仿宋" w:hAnsi="仿宋" w:eastAsia="仿宋"/>
          <w:sz w:val="32"/>
          <w:szCs w:val="32"/>
        </w:rPr>
      </w:pPr>
    </w:p>
    <w:p>
      <w:pPr>
        <w:rPr>
          <w:rFonts w:ascii="仿宋" w:hAnsi="仿宋" w:eastAsia="仿宋"/>
          <w:sz w:val="32"/>
          <w:szCs w:val="32"/>
        </w:rPr>
      </w:pPr>
      <w:r>
        <w:rPr>
          <w:rFonts w:hint="eastAsia" w:ascii="黑体" w:hAnsi="黑体" w:eastAsia="黑体"/>
          <w:sz w:val="32"/>
          <w:szCs w:val="32"/>
        </w:rPr>
        <w:t>一、一般公共预算拨款收入：</w:t>
      </w:r>
      <w:r>
        <w:rPr>
          <w:rFonts w:hint="eastAsia" w:ascii="仿宋" w:hAnsi="仿宋" w:eastAsia="仿宋"/>
          <w:sz w:val="32"/>
          <w:szCs w:val="32"/>
        </w:rPr>
        <w:t>指财政部门当年拨付的资金。</w:t>
      </w:r>
    </w:p>
    <w:p>
      <w:pPr>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指事业单位开展专业业务活动及辅助活动所取得的收入。如：</w:t>
      </w:r>
    </w:p>
    <w:p>
      <w:pPr>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指事业单位在专业业务活动及其辅助活动之外开展非独立核算经营活动取得的收入。如：</w:t>
      </w:r>
    </w:p>
    <w:p>
      <w:pPr>
        <w:spacing w:line="588" w:lineRule="exact"/>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autoSpaceDE w:val="0"/>
        <w:autoSpaceDN w:val="0"/>
        <w:adjustRightInd w:val="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rPr>
          <w:rFonts w:ascii="仿宋" w:hAnsi="仿宋" w:eastAsia="仿宋"/>
          <w:sz w:val="32"/>
          <w:szCs w:val="32"/>
        </w:rPr>
      </w:pPr>
      <w:r>
        <w:rPr>
          <w:rFonts w:hint="eastAsia" w:ascii="仿宋" w:hAnsi="仿宋" w:eastAsia="仿宋"/>
          <w:sz w:val="32"/>
          <w:szCs w:val="32"/>
        </w:rPr>
        <w:t>……</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ZDMT">
    <w:altName w:val="宋体"/>
    <w:panose1 w:val="02010601030101010101"/>
    <w:charset w:val="86"/>
    <w:family w:val="auto"/>
    <w:pitch w:val="default"/>
    <w:sig w:usb0="00000000" w:usb1="00000000" w:usb2="00000000" w:usb3="00000000" w:csb0="00040000" w:csb1="00000000"/>
  </w:font>
  <w:font w:name="BZDBT">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4"/>
        <w:szCs w:val="24"/>
      </w:rPr>
    </w:pP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w:t>
    </w:r>
    <w:r>
      <w:rPr>
        <w:rStyle w:val="6"/>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3004"/>
    <w:rsid w:val="00015A4C"/>
    <w:rsid w:val="00041C59"/>
    <w:rsid w:val="00043AA8"/>
    <w:rsid w:val="00086B54"/>
    <w:rsid w:val="00096F91"/>
    <w:rsid w:val="000A1AFA"/>
    <w:rsid w:val="000A6427"/>
    <w:rsid w:val="000F293F"/>
    <w:rsid w:val="00105104"/>
    <w:rsid w:val="001162B6"/>
    <w:rsid w:val="00137481"/>
    <w:rsid w:val="00151C9B"/>
    <w:rsid w:val="00160D39"/>
    <w:rsid w:val="00174215"/>
    <w:rsid w:val="001A47B8"/>
    <w:rsid w:val="001A6CD9"/>
    <w:rsid w:val="001B4F21"/>
    <w:rsid w:val="001E25E8"/>
    <w:rsid w:val="001E413D"/>
    <w:rsid w:val="001F5E8D"/>
    <w:rsid w:val="00211391"/>
    <w:rsid w:val="00213708"/>
    <w:rsid w:val="00230405"/>
    <w:rsid w:val="00244778"/>
    <w:rsid w:val="00255CD4"/>
    <w:rsid w:val="00266E39"/>
    <w:rsid w:val="00285201"/>
    <w:rsid w:val="002B4B50"/>
    <w:rsid w:val="002E550F"/>
    <w:rsid w:val="0031342C"/>
    <w:rsid w:val="003139C9"/>
    <w:rsid w:val="00322979"/>
    <w:rsid w:val="00323C72"/>
    <w:rsid w:val="00343F94"/>
    <w:rsid w:val="003646E6"/>
    <w:rsid w:val="00371B62"/>
    <w:rsid w:val="00371BC9"/>
    <w:rsid w:val="003A4455"/>
    <w:rsid w:val="003A4970"/>
    <w:rsid w:val="003C07B1"/>
    <w:rsid w:val="003E21A4"/>
    <w:rsid w:val="003E2D5B"/>
    <w:rsid w:val="0042253D"/>
    <w:rsid w:val="004573CF"/>
    <w:rsid w:val="004773FB"/>
    <w:rsid w:val="00480381"/>
    <w:rsid w:val="00490C1D"/>
    <w:rsid w:val="004970A2"/>
    <w:rsid w:val="004B70D0"/>
    <w:rsid w:val="004C433B"/>
    <w:rsid w:val="004C45A4"/>
    <w:rsid w:val="004D363A"/>
    <w:rsid w:val="004F0973"/>
    <w:rsid w:val="00510F60"/>
    <w:rsid w:val="00512DED"/>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7595"/>
    <w:rsid w:val="005D584E"/>
    <w:rsid w:val="005E5236"/>
    <w:rsid w:val="005F2417"/>
    <w:rsid w:val="005F2DA3"/>
    <w:rsid w:val="00611AA9"/>
    <w:rsid w:val="00640514"/>
    <w:rsid w:val="00641243"/>
    <w:rsid w:val="00643004"/>
    <w:rsid w:val="00653B9E"/>
    <w:rsid w:val="0067255B"/>
    <w:rsid w:val="006A497D"/>
    <w:rsid w:val="006B41A1"/>
    <w:rsid w:val="006C4305"/>
    <w:rsid w:val="006D5592"/>
    <w:rsid w:val="00737A27"/>
    <w:rsid w:val="007529D0"/>
    <w:rsid w:val="00753C16"/>
    <w:rsid w:val="007A00E8"/>
    <w:rsid w:val="007A6ED2"/>
    <w:rsid w:val="007C5A03"/>
    <w:rsid w:val="008001B3"/>
    <w:rsid w:val="0080401E"/>
    <w:rsid w:val="00813A99"/>
    <w:rsid w:val="008314A5"/>
    <w:rsid w:val="00835E1D"/>
    <w:rsid w:val="008468ED"/>
    <w:rsid w:val="0085478E"/>
    <w:rsid w:val="0086465E"/>
    <w:rsid w:val="00871235"/>
    <w:rsid w:val="00875CA7"/>
    <w:rsid w:val="008770A2"/>
    <w:rsid w:val="00885072"/>
    <w:rsid w:val="00890723"/>
    <w:rsid w:val="0089630C"/>
    <w:rsid w:val="008A6719"/>
    <w:rsid w:val="008C1F95"/>
    <w:rsid w:val="008D39A8"/>
    <w:rsid w:val="008E490F"/>
    <w:rsid w:val="008F37FF"/>
    <w:rsid w:val="008F5CAA"/>
    <w:rsid w:val="0095324A"/>
    <w:rsid w:val="00953C23"/>
    <w:rsid w:val="0096127B"/>
    <w:rsid w:val="009671C4"/>
    <w:rsid w:val="00993FFC"/>
    <w:rsid w:val="009B2113"/>
    <w:rsid w:val="009D0EC6"/>
    <w:rsid w:val="009D330A"/>
    <w:rsid w:val="009D58A7"/>
    <w:rsid w:val="00A04FAE"/>
    <w:rsid w:val="00A239B3"/>
    <w:rsid w:val="00A25D6E"/>
    <w:rsid w:val="00A262A5"/>
    <w:rsid w:val="00A3432E"/>
    <w:rsid w:val="00A42EB8"/>
    <w:rsid w:val="00A53E77"/>
    <w:rsid w:val="00A615F1"/>
    <w:rsid w:val="00A81865"/>
    <w:rsid w:val="00A825B5"/>
    <w:rsid w:val="00A83879"/>
    <w:rsid w:val="00AC1350"/>
    <w:rsid w:val="00B007C8"/>
    <w:rsid w:val="00B10BF2"/>
    <w:rsid w:val="00B60721"/>
    <w:rsid w:val="00B6522F"/>
    <w:rsid w:val="00B67A9E"/>
    <w:rsid w:val="00B74CCE"/>
    <w:rsid w:val="00B81BA7"/>
    <w:rsid w:val="00B84681"/>
    <w:rsid w:val="00B92C71"/>
    <w:rsid w:val="00B96D8F"/>
    <w:rsid w:val="00BC5647"/>
    <w:rsid w:val="00BD2BDC"/>
    <w:rsid w:val="00BD58F0"/>
    <w:rsid w:val="00BE6B5B"/>
    <w:rsid w:val="00BE6DF3"/>
    <w:rsid w:val="00C2239E"/>
    <w:rsid w:val="00C51E09"/>
    <w:rsid w:val="00C63BEE"/>
    <w:rsid w:val="00C76A23"/>
    <w:rsid w:val="00C77CA6"/>
    <w:rsid w:val="00CD29AE"/>
    <w:rsid w:val="00CE472E"/>
    <w:rsid w:val="00CE7C4E"/>
    <w:rsid w:val="00CF4F30"/>
    <w:rsid w:val="00D22EF7"/>
    <w:rsid w:val="00D25868"/>
    <w:rsid w:val="00D632F1"/>
    <w:rsid w:val="00D8669F"/>
    <w:rsid w:val="00DB0231"/>
    <w:rsid w:val="00DC0879"/>
    <w:rsid w:val="00E03AF9"/>
    <w:rsid w:val="00E104B4"/>
    <w:rsid w:val="00E115D0"/>
    <w:rsid w:val="00E233E9"/>
    <w:rsid w:val="00E32EC0"/>
    <w:rsid w:val="00E4103C"/>
    <w:rsid w:val="00E42C47"/>
    <w:rsid w:val="00E6642D"/>
    <w:rsid w:val="00E745C7"/>
    <w:rsid w:val="00E82B77"/>
    <w:rsid w:val="00E904F2"/>
    <w:rsid w:val="00EB5EFC"/>
    <w:rsid w:val="00EB7129"/>
    <w:rsid w:val="00EC3348"/>
    <w:rsid w:val="00EE0A42"/>
    <w:rsid w:val="00F00FDB"/>
    <w:rsid w:val="00F06045"/>
    <w:rsid w:val="00F07089"/>
    <w:rsid w:val="00F21E99"/>
    <w:rsid w:val="00F4454F"/>
    <w:rsid w:val="00F50409"/>
    <w:rsid w:val="00F96845"/>
    <w:rsid w:val="03A56F9B"/>
    <w:rsid w:val="04965854"/>
    <w:rsid w:val="06BF0107"/>
    <w:rsid w:val="06C6516F"/>
    <w:rsid w:val="06CB40E2"/>
    <w:rsid w:val="07760A93"/>
    <w:rsid w:val="08935DBB"/>
    <w:rsid w:val="147F25ED"/>
    <w:rsid w:val="197607BB"/>
    <w:rsid w:val="1D0120BA"/>
    <w:rsid w:val="1FBA0208"/>
    <w:rsid w:val="26500862"/>
    <w:rsid w:val="269A01B5"/>
    <w:rsid w:val="27870209"/>
    <w:rsid w:val="29271284"/>
    <w:rsid w:val="2A8D4420"/>
    <w:rsid w:val="2B942683"/>
    <w:rsid w:val="2CD67BA0"/>
    <w:rsid w:val="2D7869F9"/>
    <w:rsid w:val="36A47FE8"/>
    <w:rsid w:val="3A96197E"/>
    <w:rsid w:val="3BD200C6"/>
    <w:rsid w:val="3DD162BD"/>
    <w:rsid w:val="3F4735BD"/>
    <w:rsid w:val="40DA6AA0"/>
    <w:rsid w:val="46831B20"/>
    <w:rsid w:val="46F12584"/>
    <w:rsid w:val="48D83957"/>
    <w:rsid w:val="4C6325CE"/>
    <w:rsid w:val="52736F4D"/>
    <w:rsid w:val="528906DC"/>
    <w:rsid w:val="530A5A04"/>
    <w:rsid w:val="5EF649F1"/>
    <w:rsid w:val="61760CD6"/>
    <w:rsid w:val="61A35322"/>
    <w:rsid w:val="62D96B78"/>
    <w:rsid w:val="63177542"/>
    <w:rsid w:val="660B0A24"/>
    <w:rsid w:val="66406EEB"/>
    <w:rsid w:val="6BC34E73"/>
    <w:rsid w:val="6CCD5816"/>
    <w:rsid w:val="6E262562"/>
    <w:rsid w:val="70781389"/>
    <w:rsid w:val="740030DE"/>
    <w:rsid w:val="743D1657"/>
    <w:rsid w:val="783C2CF3"/>
    <w:rsid w:val="7D90024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544</Words>
  <Characters>3106</Characters>
  <Lines>25</Lines>
  <Paragraphs>7</Paragraphs>
  <ScaleCrop>false</ScaleCrop>
  <LinksUpToDate>false</LinksUpToDate>
  <CharactersWithSpaces>3643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2021-03-03T03:38:00Z</dcterms:created>
  <dc:creator>CN=预算处/OU=预算处/OU=西藏自治区财政厅/O=TIBET</dc:creator>
  <cp:lastModifiedBy>Administrator</cp:lastModifiedBy>
  <cp:lastPrinted>2022-02-18T08:59:00Z</cp:lastPrinted>
  <dcterms:modified xsi:type="dcterms:W3CDTF">2022-02-21T04:05:29Z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