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val="en-US" w:eastAsia="zh-CN"/>
        </w:rPr>
        <w:t>2019朗县人民政府信息公开工作年度报告</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朗</w:t>
      </w:r>
      <w:r>
        <w:rPr>
          <w:rFonts w:hint="eastAsia" w:ascii="仿宋_GB2312" w:hAnsi="仿宋_GB2312" w:eastAsia="仿宋_GB2312" w:cs="仿宋_GB2312"/>
          <w:sz w:val="32"/>
          <w:szCs w:val="32"/>
        </w:rPr>
        <w:t>县201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年政府信息公开年度报告根据《中华人民共和国政府信息公开条例》</w:t>
      </w:r>
      <w:r>
        <w:rPr>
          <w:rFonts w:hint="eastAsia" w:ascii="仿宋_GB2312" w:hAnsi="仿宋_GB2312" w:eastAsia="仿宋_GB2312" w:cs="仿宋_GB2312"/>
          <w:sz w:val="32"/>
          <w:szCs w:val="32"/>
          <w:lang w:eastAsia="zh-CN"/>
        </w:rPr>
        <w:t>（以下简称《条例》）和《自治区政务公开办公室转发国务院办公厅政府信息与政务公开办公室关于政府信息公开工作年度报告有关事项的通知》（藏公开办函〔2019〕1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号）</w:t>
      </w:r>
      <w:r>
        <w:rPr>
          <w:rFonts w:hint="eastAsia" w:ascii="仿宋_GB2312" w:hAnsi="仿宋_GB2312" w:eastAsia="仿宋_GB2312" w:cs="仿宋_GB2312"/>
          <w:sz w:val="32"/>
          <w:szCs w:val="32"/>
        </w:rPr>
        <w:t>编制而成，全文由政府信息公开工作</w:t>
      </w:r>
      <w:r>
        <w:rPr>
          <w:rFonts w:hint="eastAsia" w:ascii="仿宋_GB2312" w:hAnsi="仿宋_GB2312" w:eastAsia="仿宋_GB2312" w:cs="仿宋_GB2312"/>
          <w:sz w:val="32"/>
          <w:szCs w:val="32"/>
          <w:lang w:eastAsia="zh-CN"/>
        </w:rPr>
        <w:t>总体情况</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行政机关</w:t>
      </w:r>
      <w:r>
        <w:rPr>
          <w:rFonts w:hint="eastAsia" w:ascii="仿宋_GB2312" w:hAnsi="仿宋_GB2312" w:eastAsia="仿宋_GB2312" w:cs="仿宋_GB2312"/>
          <w:sz w:val="32"/>
          <w:szCs w:val="32"/>
        </w:rPr>
        <w:t>主动公开政府信息情况、</w:t>
      </w:r>
      <w:r>
        <w:rPr>
          <w:rFonts w:hint="eastAsia" w:ascii="仿宋_GB2312" w:hAnsi="仿宋_GB2312" w:eastAsia="仿宋_GB2312" w:cs="仿宋_GB2312"/>
          <w:sz w:val="32"/>
          <w:szCs w:val="32"/>
          <w:lang w:eastAsia="zh-CN"/>
        </w:rPr>
        <w:t>行政机关收到和处理</w:t>
      </w:r>
      <w:r>
        <w:rPr>
          <w:rFonts w:hint="eastAsia" w:ascii="仿宋_GB2312" w:hAnsi="仿宋_GB2312" w:eastAsia="仿宋_GB2312" w:cs="仿宋_GB2312"/>
          <w:sz w:val="32"/>
          <w:szCs w:val="32"/>
        </w:rPr>
        <w:t>政府信息</w:t>
      </w:r>
      <w:r>
        <w:rPr>
          <w:rFonts w:hint="eastAsia" w:ascii="仿宋_GB2312" w:hAnsi="仿宋_GB2312" w:eastAsia="仿宋_GB2312" w:cs="仿宋_GB2312"/>
          <w:sz w:val="32"/>
          <w:szCs w:val="32"/>
          <w:lang w:eastAsia="zh-CN"/>
        </w:rPr>
        <w:t>公开申请</w:t>
      </w:r>
      <w:r>
        <w:rPr>
          <w:rFonts w:hint="eastAsia" w:ascii="仿宋_GB2312" w:hAnsi="仿宋_GB2312" w:eastAsia="仿宋_GB2312" w:cs="仿宋_GB2312"/>
          <w:sz w:val="32"/>
          <w:szCs w:val="32"/>
        </w:rPr>
        <w:t>情况、因政府信息公开</w:t>
      </w:r>
      <w:r>
        <w:rPr>
          <w:rFonts w:hint="eastAsia" w:ascii="仿宋_GB2312" w:hAnsi="仿宋_GB2312" w:eastAsia="仿宋_GB2312" w:cs="仿宋_GB2312"/>
          <w:sz w:val="32"/>
          <w:szCs w:val="32"/>
          <w:lang w:eastAsia="zh-CN"/>
        </w:rPr>
        <w:t>工作被</w:t>
      </w:r>
      <w:r>
        <w:rPr>
          <w:rFonts w:hint="eastAsia" w:ascii="仿宋_GB2312" w:hAnsi="仿宋_GB2312" w:eastAsia="仿宋_GB2312" w:cs="仿宋_GB2312"/>
          <w:sz w:val="32"/>
          <w:szCs w:val="32"/>
        </w:rPr>
        <w:t>申请行政复议和提起行政诉讼的情况、政府信息公开工作存在的主要问题及改进</w:t>
      </w:r>
      <w:r>
        <w:rPr>
          <w:rFonts w:hint="eastAsia" w:ascii="仿宋_GB2312" w:hAnsi="仿宋_GB2312" w:eastAsia="仿宋_GB2312" w:cs="仿宋_GB2312"/>
          <w:sz w:val="32"/>
          <w:szCs w:val="32"/>
          <w:lang w:eastAsia="zh-CN"/>
        </w:rPr>
        <w:t>情况、其他需要报告的事项</w:t>
      </w:r>
      <w:r>
        <w:rPr>
          <w:rFonts w:hint="eastAsia" w:ascii="仿宋_GB2312" w:hAnsi="仿宋_GB2312" w:eastAsia="仿宋_GB2312" w:cs="仿宋_GB2312"/>
          <w:sz w:val="32"/>
          <w:szCs w:val="32"/>
        </w:rPr>
        <w:t>等内容组成。本年报中所列数据的统计期限自201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年1月1日起至201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年12月31日止。</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一、</w:t>
      </w:r>
      <w:r>
        <w:rPr>
          <w:rFonts w:hint="eastAsia" w:ascii="黑体" w:hAnsi="黑体" w:eastAsia="黑体" w:cs="黑体"/>
          <w:sz w:val="32"/>
          <w:szCs w:val="32"/>
          <w:lang w:eastAsia="zh-CN"/>
        </w:rPr>
        <w:t>总体情况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朗</w:t>
      </w:r>
      <w:r>
        <w:rPr>
          <w:rFonts w:hint="eastAsia" w:ascii="仿宋_GB2312" w:hAnsi="仿宋_GB2312" w:eastAsia="仿宋_GB2312" w:cs="仿宋_GB2312"/>
          <w:sz w:val="32"/>
          <w:szCs w:val="32"/>
        </w:rPr>
        <w:t>县高度重视政府信息公开工作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认真贯彻落实《中华人民共和国政府信息公开条例》及区、市有关文件要求，强化组织领导，完善工作机制，拓宽信息公开渠道，加大重点领域信息公开，积极做好网站集约化建设，妥善处理依申请公开，加强政策解读及回应力度，不断创新政府信息公开形式，进一步提升政府工作透明度，加强对行政权力的监督制约，切实满足社会公众获取和利用政府信息的需求，取得了一定成效。</w:t>
      </w:r>
    </w:p>
    <w:p>
      <w:pPr>
        <w:numPr>
          <w:ilvl w:val="0"/>
          <w:numId w:val="0"/>
        </w:numPr>
        <w:ind w:left="640" w:leftChars="0"/>
        <w:rPr>
          <w:rFonts w:hint="eastAsia" w:ascii="楷体" w:hAnsi="楷体" w:eastAsia="楷体" w:cs="楷体"/>
          <w:sz w:val="32"/>
          <w:szCs w:val="32"/>
          <w:lang w:eastAsia="zh-CN"/>
        </w:rPr>
      </w:pPr>
      <w:r>
        <w:rPr>
          <w:rFonts w:hint="eastAsia" w:ascii="楷体" w:hAnsi="楷体" w:eastAsia="楷体" w:cs="楷体"/>
          <w:b/>
          <w:bCs/>
          <w:sz w:val="32"/>
          <w:szCs w:val="32"/>
          <w:lang w:eastAsia="zh-CN"/>
        </w:rPr>
        <w:t>（一）主动公开</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截止2019年12月31日，我县公布主动公开信息数1324条。该年度通过政府公报公开政府信息数16条，政府网站公开政府信息数730条，政务微信公开政府信息数189条，其他方式公开政府信息数427条。</w:t>
      </w:r>
    </w:p>
    <w:p>
      <w:pPr>
        <w:numPr>
          <w:ilvl w:val="0"/>
          <w:numId w:val="0"/>
        </w:numPr>
        <w:ind w:left="640" w:leftChars="0"/>
        <w:rPr>
          <w:rFonts w:hint="eastAsia" w:ascii="楷体" w:hAnsi="楷体" w:eastAsia="楷体" w:cs="楷体"/>
          <w:sz w:val="32"/>
          <w:szCs w:val="32"/>
          <w:lang w:val="en-US" w:eastAsia="zh-CN"/>
        </w:rPr>
      </w:pPr>
      <w:r>
        <w:rPr>
          <w:rFonts w:hint="eastAsia" w:ascii="楷体" w:hAnsi="楷体" w:eastAsia="楷体" w:cs="楷体"/>
          <w:b/>
          <w:bCs/>
          <w:sz w:val="32"/>
          <w:szCs w:val="32"/>
          <w:lang w:eastAsia="zh-CN"/>
        </w:rPr>
        <w:t>（二）</w:t>
      </w:r>
      <w:r>
        <w:rPr>
          <w:rFonts w:hint="eastAsia" w:ascii="楷体" w:hAnsi="楷体" w:eastAsia="楷体" w:cs="楷体"/>
          <w:b/>
          <w:bCs/>
          <w:sz w:val="32"/>
          <w:szCs w:val="32"/>
          <w:lang w:val="en-US" w:eastAsia="zh-CN"/>
        </w:rPr>
        <w:t>依申请公开</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2019年我县未收到依申请公开政府信息的要求。</w:t>
      </w:r>
    </w:p>
    <w:p>
      <w:pPr>
        <w:numPr>
          <w:ilvl w:val="0"/>
          <w:numId w:val="0"/>
        </w:numPr>
        <w:ind w:left="640" w:leftChars="0"/>
        <w:rPr>
          <w:rFonts w:hint="eastAsia" w:ascii="楷体" w:hAnsi="楷体" w:eastAsia="楷体" w:cs="楷体"/>
          <w:sz w:val="32"/>
          <w:szCs w:val="32"/>
          <w:lang w:val="en-US" w:eastAsia="zh-CN"/>
        </w:rPr>
      </w:pPr>
      <w:r>
        <w:rPr>
          <w:rFonts w:hint="eastAsia" w:ascii="楷体" w:hAnsi="楷体" w:eastAsia="楷体" w:cs="楷体"/>
          <w:b/>
          <w:bCs/>
          <w:sz w:val="32"/>
          <w:szCs w:val="32"/>
          <w:lang w:eastAsia="zh-CN"/>
        </w:rPr>
        <w:t>（三）</w:t>
      </w:r>
      <w:r>
        <w:rPr>
          <w:rFonts w:hint="eastAsia" w:ascii="楷体" w:hAnsi="楷体" w:eastAsia="楷体" w:cs="楷体"/>
          <w:b/>
          <w:bCs/>
          <w:sz w:val="32"/>
          <w:szCs w:val="32"/>
          <w:lang w:val="en-US" w:eastAsia="zh-CN"/>
        </w:rPr>
        <w:t>政府信息管理</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每次信息公开前必须经分管领导进行审核，特别重大的由主要负责人把关，坚持“谁供稿、谁负责”，确保责任到人，有效地促进了政务公开工作的顺利开展。</w:t>
      </w:r>
    </w:p>
    <w:p>
      <w:pPr>
        <w:numPr>
          <w:ilvl w:val="0"/>
          <w:numId w:val="0"/>
        </w:numPr>
        <w:ind w:left="640" w:leftChars="0"/>
        <w:rPr>
          <w:rFonts w:hint="eastAsia" w:ascii="楷体" w:hAnsi="楷体" w:eastAsia="楷体" w:cs="楷体"/>
          <w:sz w:val="32"/>
          <w:szCs w:val="32"/>
          <w:lang w:val="en-US" w:eastAsia="zh-CN"/>
        </w:rPr>
      </w:pPr>
      <w:r>
        <w:rPr>
          <w:rFonts w:hint="eastAsia" w:ascii="楷体" w:hAnsi="楷体" w:eastAsia="楷体" w:cs="楷体"/>
          <w:b/>
          <w:bCs/>
          <w:sz w:val="32"/>
          <w:szCs w:val="32"/>
          <w:lang w:eastAsia="zh-CN"/>
        </w:rPr>
        <w:t>（四）</w:t>
      </w:r>
      <w:r>
        <w:rPr>
          <w:rFonts w:hint="eastAsia" w:ascii="楷体" w:hAnsi="楷体" w:eastAsia="楷体" w:cs="楷体"/>
          <w:b/>
          <w:bCs/>
          <w:sz w:val="32"/>
          <w:szCs w:val="32"/>
          <w:lang w:val="en-US" w:eastAsia="zh-CN"/>
        </w:rPr>
        <w:t>平台建设</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我县政府信息公开主要平台为朗县人民政府网站和部分单位开设的微信公众号等。</w:t>
      </w:r>
    </w:p>
    <w:p>
      <w:pPr>
        <w:numPr>
          <w:ilvl w:val="0"/>
          <w:numId w:val="0"/>
        </w:numPr>
        <w:ind w:left="640" w:leftChars="0"/>
        <w:rPr>
          <w:rFonts w:hint="eastAsia" w:ascii="楷体" w:hAnsi="楷体" w:eastAsia="楷体" w:cs="楷体"/>
          <w:b/>
          <w:bCs/>
          <w:sz w:val="32"/>
          <w:szCs w:val="32"/>
          <w:lang w:val="en-US" w:eastAsia="zh-CN"/>
        </w:rPr>
      </w:pPr>
      <w:r>
        <w:rPr>
          <w:rFonts w:hint="eastAsia" w:ascii="楷体" w:hAnsi="楷体" w:eastAsia="楷体" w:cs="楷体"/>
          <w:b/>
          <w:bCs/>
          <w:sz w:val="32"/>
          <w:szCs w:val="32"/>
          <w:lang w:eastAsia="zh-CN"/>
        </w:rPr>
        <w:t>（五）</w:t>
      </w:r>
      <w:r>
        <w:rPr>
          <w:rFonts w:hint="eastAsia" w:ascii="楷体" w:hAnsi="楷体" w:eastAsia="楷体" w:cs="楷体"/>
          <w:b/>
          <w:bCs/>
          <w:sz w:val="32"/>
          <w:szCs w:val="32"/>
          <w:lang w:val="en-US" w:eastAsia="zh-CN"/>
        </w:rPr>
        <w:t>监督保障</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为提升全县政务公开工作整体水平，全县多次举办培训，累计参训1203人次，取得了良好效果。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二、主动公开政府信息情况</w:t>
      </w:r>
    </w:p>
    <w:tbl>
      <w:tblPr>
        <w:tblStyle w:val="3"/>
        <w:tblW w:w="83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664"/>
        <w:gridCol w:w="1665"/>
        <w:gridCol w:w="1628"/>
        <w:gridCol w:w="23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35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信息内容</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本年新制作数量</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本年新公开数量</w:t>
            </w:r>
          </w:p>
        </w:tc>
        <w:tc>
          <w:tcPr>
            <w:tcW w:w="2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规章</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2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规范性文件</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2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90" w:hRule="atLeast"/>
        </w:trPr>
        <w:tc>
          <w:tcPr>
            <w:tcW w:w="835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信息内容</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上一年项目数量</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本年增/减</w:t>
            </w:r>
          </w:p>
        </w:tc>
        <w:tc>
          <w:tcPr>
            <w:tcW w:w="2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行政许可</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增7</w:t>
            </w:r>
          </w:p>
        </w:tc>
        <w:tc>
          <w:tcPr>
            <w:tcW w:w="2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其他对外管理服务事项</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增16</w:t>
            </w:r>
          </w:p>
        </w:tc>
        <w:tc>
          <w:tcPr>
            <w:tcW w:w="2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35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90" w:hRule="atLeast"/>
        </w:trPr>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信息内容</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上一年项目数量</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本年增/减</w:t>
            </w:r>
          </w:p>
        </w:tc>
        <w:tc>
          <w:tcPr>
            <w:tcW w:w="2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行政处罚</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2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行政强制</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增3</w:t>
            </w:r>
          </w:p>
        </w:tc>
        <w:tc>
          <w:tcPr>
            <w:tcW w:w="2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35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信息内容</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上一年项目数量</w:t>
            </w:r>
          </w:p>
        </w:tc>
        <w:tc>
          <w:tcPr>
            <w:tcW w:w="4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90" w:hRule="atLeast"/>
        </w:trPr>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行政事业性收费</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4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35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信息内容</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采购项目数量</w:t>
            </w:r>
          </w:p>
        </w:tc>
        <w:tc>
          <w:tcPr>
            <w:tcW w:w="4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政府集中采购</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472</w:t>
            </w:r>
          </w:p>
        </w:tc>
        <w:tc>
          <w:tcPr>
            <w:tcW w:w="4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2142.5362万元</w:t>
            </w: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三、</w:t>
      </w:r>
      <w:r>
        <w:rPr>
          <w:rFonts w:hint="eastAsia" w:ascii="黑体" w:hAnsi="黑体" w:eastAsia="黑体" w:cs="黑体"/>
          <w:sz w:val="32"/>
          <w:szCs w:val="32"/>
          <w:lang w:eastAsia="zh-CN"/>
        </w:rPr>
        <w:t>收到和处理政府信息公开申请</w:t>
      </w:r>
      <w:r>
        <w:rPr>
          <w:rFonts w:hint="eastAsia" w:ascii="黑体" w:hAnsi="黑体" w:eastAsia="黑体" w:cs="黑体"/>
          <w:sz w:val="32"/>
          <w:szCs w:val="32"/>
        </w:rPr>
        <w:t>情况</w:t>
      </w:r>
    </w:p>
    <w:tbl>
      <w:tblPr>
        <w:tblStyle w:val="3"/>
        <w:tblW w:w="91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2"/>
        <w:gridCol w:w="750"/>
        <w:gridCol w:w="2235"/>
        <w:gridCol w:w="810"/>
        <w:gridCol w:w="690"/>
        <w:gridCol w:w="555"/>
        <w:gridCol w:w="841"/>
        <w:gridCol w:w="961"/>
        <w:gridCol w:w="946"/>
        <w:gridCol w:w="9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45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（本列数据的勾稽关系为：第一项加第二项之和，等于第三项加第四项之和）</w:t>
            </w:r>
          </w:p>
        </w:tc>
        <w:tc>
          <w:tcPr>
            <w:tcW w:w="573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345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自然人</w:t>
            </w:r>
          </w:p>
        </w:tc>
        <w:tc>
          <w:tcPr>
            <w:tcW w:w="39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法人或其他组织</w:t>
            </w:r>
          </w:p>
        </w:tc>
        <w:tc>
          <w:tcPr>
            <w:tcW w:w="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45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商业企业</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科研机构</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社会公益组织</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法律服务机构</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w:t>
            </w:r>
          </w:p>
        </w:tc>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34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一、本年新收政府信息公开申请数量</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6" w:hRule="atLeast"/>
        </w:trPr>
        <w:tc>
          <w:tcPr>
            <w:tcW w:w="34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二、上年结转政府信息公开申请数量</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三、本年度办理结果</w:t>
            </w: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（一）予以公开</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（二）部分公开（区分处理的，只计这一情形，不计其他情形）</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（三）不予公开</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1.属于国家秘密</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2.其他法律行政法规禁止公开</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80"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3.危及“三安全一稳定”</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4.保护第三方合法权益</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5.属于三类内部事务信息</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6.属于四类过程性信息</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7.属于行政执法案卷</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6"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8.属于行政查询事项</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（四）无法提供</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1.本机关不掌握相关政府信息</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2.没有现成信息需要另行制作</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3.补正后申请内容仍不明确</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（五）不予处理</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1.信访举报投诉类申请</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6"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2.重复申请</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3.要求提供公开出版物</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4.无正当理由大量反复申请</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5.要求行政机关确认或重新出具已获取信息</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（六）其他处理</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6"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（七）总计</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34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四、结转下年度继续办理</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四、政府信息</w:t>
      </w:r>
      <w:r>
        <w:rPr>
          <w:rFonts w:hint="eastAsia" w:ascii="黑体" w:hAnsi="黑体" w:eastAsia="黑体" w:cs="黑体"/>
          <w:sz w:val="32"/>
          <w:szCs w:val="32"/>
          <w:lang w:eastAsia="zh-CN"/>
        </w:rPr>
        <w:t>公开行政复议</w:t>
      </w:r>
      <w:r>
        <w:rPr>
          <w:rFonts w:hint="eastAsia" w:ascii="黑体" w:hAnsi="黑体" w:eastAsia="黑体" w:cs="黑体"/>
          <w:sz w:val="32"/>
          <w:szCs w:val="32"/>
          <w:lang w:val="en-US" w:eastAsia="zh-CN"/>
        </w:rPr>
        <w:t>/行政诉讼</w:t>
      </w:r>
      <w:r>
        <w:rPr>
          <w:rFonts w:hint="eastAsia" w:ascii="黑体" w:hAnsi="黑体" w:eastAsia="黑体" w:cs="黑体"/>
          <w:sz w:val="32"/>
          <w:szCs w:val="32"/>
        </w:rPr>
        <w:t>情况。</w:t>
      </w:r>
    </w:p>
    <w:tbl>
      <w:tblPr>
        <w:tblStyle w:val="3"/>
        <w:tblpPr w:leftFromText="180" w:rightFromText="180" w:vertAnchor="text" w:horzAnchor="page" w:tblpX="1785" w:tblpY="184"/>
        <w:tblOverlap w:val="never"/>
        <w:tblW w:w="94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85"/>
        <w:gridCol w:w="630"/>
        <w:gridCol w:w="615"/>
        <w:gridCol w:w="600"/>
        <w:gridCol w:w="630"/>
        <w:gridCol w:w="630"/>
        <w:gridCol w:w="600"/>
        <w:gridCol w:w="620"/>
        <w:gridCol w:w="625"/>
        <w:gridCol w:w="585"/>
        <w:gridCol w:w="600"/>
        <w:gridCol w:w="675"/>
        <w:gridCol w:w="705"/>
        <w:gridCol w:w="630"/>
        <w:gridCol w:w="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0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行政复议</w:t>
            </w:r>
          </w:p>
        </w:tc>
        <w:tc>
          <w:tcPr>
            <w:tcW w:w="637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维</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持</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纠</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正</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他</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果</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未</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结</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计</w:t>
            </w:r>
          </w:p>
        </w:tc>
        <w:tc>
          <w:tcPr>
            <w:tcW w:w="30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未经复议直接起诉</w:t>
            </w:r>
          </w:p>
        </w:tc>
        <w:tc>
          <w:tcPr>
            <w:tcW w:w="33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41"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维</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持</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纠</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正</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他</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果</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未</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结</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计</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维</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纠</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正</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他</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果</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未</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结</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五、</w:t>
      </w:r>
      <w:r>
        <w:rPr>
          <w:rFonts w:hint="eastAsia" w:ascii="黑体" w:hAnsi="黑体" w:eastAsia="黑体" w:cs="黑体"/>
          <w:sz w:val="32"/>
          <w:szCs w:val="32"/>
          <w:lang w:eastAsia="zh-CN"/>
        </w:rPr>
        <w:t>存在的主要问题及改进情况</w:t>
      </w:r>
      <w:r>
        <w:rPr>
          <w:rFonts w:hint="eastAsia" w:ascii="黑体" w:hAnsi="黑体" w:eastAsia="黑体" w:cs="黑体"/>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b/>
          <w:bCs/>
          <w:sz w:val="32"/>
          <w:szCs w:val="32"/>
        </w:rPr>
        <w:t>（一）存在问题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对新修订《中华人民共和国信息公开条例》的部分内容掌握还不够熟练，在实际处理</w:t>
      </w:r>
      <w:r>
        <w:rPr>
          <w:rFonts w:hint="eastAsia" w:ascii="仿宋_GB2312" w:hAnsi="仿宋_GB2312" w:eastAsia="仿宋_GB2312" w:cs="仿宋_GB2312"/>
          <w:sz w:val="32"/>
          <w:szCs w:val="32"/>
          <w:lang w:eastAsia="zh-CN"/>
        </w:rPr>
        <w:t>政府信息公开</w:t>
      </w:r>
      <w:r>
        <w:rPr>
          <w:rFonts w:hint="eastAsia" w:ascii="仿宋_GB2312" w:hAnsi="仿宋_GB2312" w:eastAsia="仿宋_GB2312" w:cs="仿宋_GB2312"/>
          <w:sz w:val="32"/>
          <w:szCs w:val="32"/>
        </w:rPr>
        <w:t>工作中，存在多次查阅《中华人民共和国信息公开条例》的情况，降低了工作效率；</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对各</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的监督力度不够，存在政府信息更新不及时的情况，导致</w:t>
      </w:r>
      <w:r>
        <w:rPr>
          <w:rFonts w:hint="eastAsia" w:ascii="仿宋_GB2312" w:hAnsi="仿宋_GB2312" w:eastAsia="仿宋_GB2312" w:cs="仿宋_GB2312"/>
          <w:sz w:val="32"/>
          <w:szCs w:val="32"/>
          <w:lang w:eastAsia="zh-CN"/>
        </w:rPr>
        <w:t>主动公开的政府信息</w:t>
      </w:r>
      <w:r>
        <w:rPr>
          <w:rFonts w:hint="eastAsia" w:ascii="仿宋_GB2312" w:hAnsi="仿宋_GB2312" w:eastAsia="仿宋_GB2312" w:cs="仿宋_GB2312"/>
          <w:sz w:val="32"/>
          <w:szCs w:val="32"/>
        </w:rPr>
        <w:t>内容较少；</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政府信息公开形式较为单一，局限于传统公开媒介，需拓宽政府信息公开的途径和形式。</w:t>
      </w:r>
    </w:p>
    <w:p>
      <w:pPr>
        <w:rPr>
          <w:rFonts w:hint="eastAsia" w:ascii="楷体" w:hAnsi="楷体" w:eastAsia="楷体" w:cs="楷体"/>
          <w:sz w:val="32"/>
          <w:szCs w:val="32"/>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b/>
          <w:bCs/>
          <w:sz w:val="32"/>
          <w:szCs w:val="32"/>
        </w:rPr>
        <w:t>（二）改进情况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加强思想引导，强化政务公开意识。积极倡导以人为本、执政为民的从政理念，引导</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人员按照便民利民为民的原则，进一步改进政务服务和信息公开，不断提高政务服务质量，强化政务执行办理的工作效能。</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是</w:t>
      </w:r>
      <w:r>
        <w:rPr>
          <w:rFonts w:hint="eastAsia" w:ascii="仿宋_GB2312" w:hAnsi="仿宋_GB2312" w:eastAsia="仿宋_GB2312" w:cs="仿宋_GB2312"/>
          <w:sz w:val="32"/>
          <w:szCs w:val="32"/>
        </w:rPr>
        <w:t>加强组织领导，强化政务公开监督保障。巩固行政主要领导的第一责任人制度，进一步细化政务公开工作职责，加强政务公开财政、编制等方面的支持保障，加大宣传教育，加大培训力度，形成工作合力。</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是</w:t>
      </w:r>
      <w:r>
        <w:rPr>
          <w:rFonts w:hint="eastAsia" w:ascii="仿宋_GB2312" w:hAnsi="仿宋_GB2312" w:eastAsia="仿宋_GB2312" w:cs="仿宋_GB2312"/>
          <w:sz w:val="32"/>
          <w:szCs w:val="32"/>
        </w:rPr>
        <w:t>加大政务公开力度，强化政务服务质量。按照深化行政体制改革的要求，转变政府部门工作职能，推进政务信息公开透明，及时全面公开涉及群众切身利益的政务信息，积极为群众提供优质高效的政务服务。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六、其他需要报告的事项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无</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附件：政府信息公开情况统计表</w:t>
      </w: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tbl>
      <w:tblPr>
        <w:tblStyle w:val="3"/>
        <w:tblW w:w="93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494"/>
        <w:gridCol w:w="990"/>
        <w:gridCol w:w="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9389" w:type="dxa"/>
            <w:gridSpan w:val="3"/>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bidi="ar"/>
              </w:rPr>
              <w:t>政府信息公开情况统计表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389" w:type="dxa"/>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（2019年度）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9389" w:type="dxa"/>
            <w:gridSpan w:val="3"/>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填报单位（盖章）：朗县人民政府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统计指标</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一、主动公开情况</w:t>
            </w:r>
          </w:p>
        </w:tc>
        <w:tc>
          <w:tcPr>
            <w:tcW w:w="990" w:type="dxa"/>
            <w:tcBorders>
              <w:top w:val="single" w:color="000000" w:sz="4" w:space="0"/>
              <w:left w:val="single" w:color="000000" w:sz="4" w:space="0"/>
              <w:bottom w:val="single" w:color="000000" w:sz="4" w:space="0"/>
              <w:right w:val="single" w:color="000000" w:sz="4" w:space="0"/>
              <w:tl2br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（一）主动公开政府信息数</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（不同渠道和方式公开相同信息计1条）</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条</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其中：主动公开规范性文件数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条</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制发规范性文件总数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件</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（二）通过不同渠道和方式公开政府信息的情况</w:t>
            </w:r>
          </w:p>
        </w:tc>
        <w:tc>
          <w:tcPr>
            <w:tcW w:w="990" w:type="dxa"/>
            <w:tcBorders>
              <w:top w:val="single" w:color="000000" w:sz="4" w:space="0"/>
              <w:left w:val="single" w:color="000000" w:sz="4" w:space="0"/>
              <w:bottom w:val="single" w:color="000000" w:sz="4" w:space="0"/>
              <w:right w:val="single" w:color="000000" w:sz="4" w:space="0"/>
              <w:tl2br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1.政府公报公开政府信息数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条</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2.政府网站公开政府信息数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条</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3.政务微博公开政府信息数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条</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4.政务微信公开政府信息数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条</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5.其他方式公开政府信息数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条</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二、回应解读情况</w:t>
            </w:r>
          </w:p>
        </w:tc>
        <w:tc>
          <w:tcPr>
            <w:tcW w:w="990" w:type="dxa"/>
            <w:tcBorders>
              <w:top w:val="single" w:color="000000" w:sz="4" w:space="0"/>
              <w:left w:val="single" w:color="000000" w:sz="4" w:space="0"/>
              <w:bottom w:val="single" w:color="000000" w:sz="4" w:space="0"/>
              <w:right w:val="single" w:color="000000" w:sz="4" w:space="0"/>
              <w:tl2br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（一）回应公众关注热点或重大舆情数</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（不同方式回应同一热点或舆情计1次）</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次</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（二）通过不同渠道和方式回应解读的情况</w:t>
            </w:r>
          </w:p>
        </w:tc>
        <w:tc>
          <w:tcPr>
            <w:tcW w:w="990" w:type="dxa"/>
            <w:tcBorders>
              <w:top w:val="single" w:color="000000" w:sz="4" w:space="0"/>
              <w:left w:val="single" w:color="000000" w:sz="4" w:space="0"/>
              <w:bottom w:val="single" w:color="000000" w:sz="4" w:space="0"/>
              <w:right w:val="single" w:color="000000" w:sz="4" w:space="0"/>
              <w:tl2br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1.参加或举办新闻发布会总次数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次</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其中：主要负责同志参加新闻发布会次数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次</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2.政府网站在线访谈次数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次</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其中：主要负责同志参加政府网站在线访谈次数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次</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3.政策解读稿件发布数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篇</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4.微博微信回应事件数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次</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5.其他方式回应事件数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次</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三、依申请公开情况</w:t>
            </w:r>
          </w:p>
        </w:tc>
        <w:tc>
          <w:tcPr>
            <w:tcW w:w="990" w:type="dxa"/>
            <w:tcBorders>
              <w:top w:val="single" w:color="000000" w:sz="4" w:space="0"/>
              <w:left w:val="single" w:color="000000" w:sz="4" w:space="0"/>
              <w:bottom w:val="single" w:color="000000" w:sz="4" w:space="0"/>
              <w:right w:val="single" w:color="000000" w:sz="4" w:space="0"/>
              <w:tl2br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统计指标</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（一）收到申请数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件</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1.当面申请数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件</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2.传真申请数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件</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3.网络申请数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件</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4.信函申请数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件</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（二）申请办结数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件</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1.按时办结数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件</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2.延期办结数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件</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（三）申请答复数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件</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1.属于已主动公开范围数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件</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2.同意公开答复数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件</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3.同意部分公开答复数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件</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4.不同意公开答复数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件</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其中：涉及国家秘密</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件</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涉及商业秘密</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件</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涉及个人隐私</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件</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危及国家安全、公共安全、经济安全和社会稳定</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件</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不是《条例》所指政府信息</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件</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法律法规规定的其他情形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件</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5.不属于本行政机关公开数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件</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6.申请信息不存在数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件</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7.告知作出更改补充数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件</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8.告知通过其他途径办理数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件</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四、行政复议数量</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件</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（一）维持具体行政行为数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件</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（二）被依法纠错数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件</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（三）其他情形数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件</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五、行政诉讼数量</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件</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（一）维持具体行政行为或者驳回原告诉讼请求数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件</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（二）被依法纠错数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件</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（三）其他情形数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件</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统计指标</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六、举报投诉数量</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件</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七、依申请公开信息收取的费用</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万元</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八、机构建设和保障经费情况</w:t>
            </w:r>
          </w:p>
        </w:tc>
        <w:tc>
          <w:tcPr>
            <w:tcW w:w="990" w:type="dxa"/>
            <w:tcBorders>
              <w:top w:val="single" w:color="000000" w:sz="4" w:space="0"/>
              <w:left w:val="single" w:color="000000" w:sz="4" w:space="0"/>
              <w:bottom w:val="single" w:color="000000" w:sz="4" w:space="0"/>
              <w:right w:val="single" w:color="000000" w:sz="4" w:space="0"/>
              <w:tl2br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（一）政府信息公开工作专门机构数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（二）设置政府信息公开查阅点数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（三）从事政府信息公开工作人员数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1.专职人员数（不包括政府公报和政府网站工作人员数）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2.兼职人员数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80" w:leftChars="0"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政府信息公开专项经费（不包括用于政府公报编辑管理及政</w:t>
            </w:r>
          </w:p>
          <w:p>
            <w:pPr>
              <w:keepNext w:val="0"/>
              <w:keepLines w:val="0"/>
              <w:widowControl/>
              <w:numPr>
                <w:ilvl w:val="0"/>
                <w:numId w:val="0"/>
              </w:numPr>
              <w:suppressLineNumbers w:val="0"/>
              <w:ind w:left="480" w:left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府网站建设维护等方面的经费）</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万元</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九、政府信息公开会议和培训情况</w:t>
            </w:r>
          </w:p>
        </w:tc>
        <w:tc>
          <w:tcPr>
            <w:tcW w:w="990" w:type="dxa"/>
            <w:tcBorders>
              <w:top w:val="single" w:color="000000" w:sz="4" w:space="0"/>
              <w:left w:val="single" w:color="000000" w:sz="4" w:space="0"/>
              <w:bottom w:val="single" w:color="000000" w:sz="4" w:space="0"/>
              <w:right w:val="single" w:color="000000" w:sz="4" w:space="0"/>
              <w:tl2br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（一）召开政府信息公开工作会议或专题会议数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次</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（二）举办各类培训班数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次</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7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（三）接受培训人员数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人次</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9389" w:type="dxa"/>
            <w:gridSpan w:val="3"/>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单位负责人：杨莲                审核人：白央                 填报人：胡洪源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9389" w:type="dxa"/>
            <w:gridSpan w:val="3"/>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  17708940641                           填报日期：2020年2月12</w:t>
            </w:r>
            <w:bookmarkStart w:id="0" w:name="_GoBack"/>
            <w:bookmarkEnd w:id="0"/>
            <w:r>
              <w:rPr>
                <w:rFonts w:hint="eastAsia" w:ascii="宋体" w:hAnsi="宋体" w:eastAsia="宋体" w:cs="宋体"/>
                <w:i w:val="0"/>
                <w:color w:val="000000"/>
                <w:kern w:val="0"/>
                <w:sz w:val="24"/>
                <w:szCs w:val="24"/>
                <w:u w:val="none"/>
                <w:lang w:val="en-US" w:eastAsia="zh-CN" w:bidi="ar"/>
              </w:rPr>
              <w:t>日</w:t>
            </w:r>
          </w:p>
        </w:tc>
      </w:tr>
    </w:tbl>
    <w:p>
      <w:pPr>
        <w:rPr>
          <w:rFonts w:hint="eastAsia" w:ascii="仿宋_GB2312" w:hAnsi="仿宋_GB2312" w:eastAsia="仿宋_GB2312" w:cs="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宋体S-超大字符集"/>
    <w:panose1 w:val="00000000000000000000"/>
    <w:charset w:val="86"/>
    <w:family w:val="auto"/>
    <w:pitch w:val="default"/>
    <w:sig w:usb0="00000000" w:usb1="00000000" w:usb2="00000000" w:usb3="00000000" w:csb0="00000000"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黑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DejaVa Sans">
    <w:altName w:val="仿宋_GB2312"/>
    <w:panose1 w:val="00000000000000000000"/>
    <w:charset w:val="00"/>
    <w:family w:val="auto"/>
    <w:pitch w:val="default"/>
    <w:sig w:usb0="00000000" w:usb1="00000000" w:usb2="00000000" w:usb3="00000000" w:csb0="00000000" w:csb1="00000000"/>
  </w:font>
  <w:font w:name="思源黑体 CN">
    <w:panose1 w:val="020B0600000000000000"/>
    <w:charset w:val="86"/>
    <w:family w:val="auto"/>
    <w:pitch w:val="default"/>
    <w:sig w:usb0="20000003" w:usb1="2ADF3C10" w:usb2="00000016" w:usb3="00000000" w:csb0="600601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4FE221"/>
    <w:multiLevelType w:val="singleLevel"/>
    <w:tmpl w:val="C74FE221"/>
    <w:lvl w:ilvl="0" w:tentative="0">
      <w:start w:val="4"/>
      <w:numFmt w:val="chineseCounting"/>
      <w:suff w:val="nothing"/>
      <w:lvlText w:val="（%1）"/>
      <w:lvlJc w:val="left"/>
      <w:pPr>
        <w:ind w:left="48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257504D5"/>
    <w:rsid w:val="3B3D58C2"/>
    <w:rsid w:val="47FBE4F1"/>
    <w:rsid w:val="4A1947CF"/>
    <w:rsid w:val="5ADD2493"/>
    <w:rsid w:val="63FD7235"/>
    <w:rsid w:val="71FFA3B4"/>
    <w:rsid w:val="76FF8586"/>
    <w:rsid w:val="7AB76D15"/>
    <w:rsid w:val="7BDE4A05"/>
    <w:rsid w:val="7BFC0CEF"/>
    <w:rsid w:val="7D876899"/>
    <w:rsid w:val="7FCE9101"/>
    <w:rsid w:val="7FE62F27"/>
    <w:rsid w:val="AC7B7048"/>
    <w:rsid w:val="ACFF89AC"/>
    <w:rsid w:val="BF7BD173"/>
    <w:rsid w:val="BFFF235F"/>
    <w:rsid w:val="CFF7B5BE"/>
    <w:rsid w:val="D9D9B6DA"/>
    <w:rsid w:val="DE5FCDCC"/>
    <w:rsid w:val="E3A55FA5"/>
    <w:rsid w:val="EBF87710"/>
    <w:rsid w:val="EFF762B6"/>
    <w:rsid w:val="F57C824D"/>
    <w:rsid w:val="F5FFAA8A"/>
    <w:rsid w:val="F6ED70E6"/>
    <w:rsid w:val="FC3FAAA3"/>
    <w:rsid w:val="FEB37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Office_10.8.0.7637_F1E327BC-269C-435d-A152-05C5408002CA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2018-07-13T23:11:00Z</dcterms:created>
  <dc:creator>d</dc:creator>
  <cp:lastModifiedBy>xzxx</cp:lastModifiedBy>
  <dcterms:modified xsi:type="dcterms:W3CDTF">2020-04-17T09:53:03Z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2052-10.8.0.7637</vt:lpwstr>
  </property>
</Properties>
</file>