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水利工程管理与保护范围划界书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工程名称：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朗县金东乡水土流失综合治理工程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所 在 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朗县金东乡           </w:t>
      </w:r>
    </w:p>
    <w:p>
      <w:pPr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划界单位：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朗县水利局           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划界时间：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2021年11月26日        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西藏自治区水利厅建设与管理处印制</w:t>
      </w:r>
    </w:p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水利工程管理与保护范围划界书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8"/>
        <w:gridCol w:w="2231"/>
        <w:gridCol w:w="2263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朗县金东乡水土流失综合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治理工程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朗县金东乡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注册登记号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工程规模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建设时间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2016年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划界单位</w:t>
            </w:r>
          </w:p>
        </w:tc>
        <w:tc>
          <w:tcPr>
            <w:tcW w:w="2231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朗县水利局</w:t>
            </w:r>
          </w:p>
        </w:tc>
        <w:tc>
          <w:tcPr>
            <w:tcW w:w="2263" w:type="dxa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运行管理单位</w:t>
            </w:r>
          </w:p>
        </w:tc>
        <w:tc>
          <w:tcPr>
            <w:tcW w:w="219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朗县金东乡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概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述</w:t>
            </w:r>
          </w:p>
        </w:tc>
        <w:tc>
          <w:tcPr>
            <w:tcW w:w="6684" w:type="dxa"/>
            <w:gridSpan w:val="3"/>
          </w:tcPr>
          <w:p>
            <w:pPr>
              <w:spacing w:line="36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治理水土流失面积9780h㎡。灌溉管道1.97km，灌溉渠道2.117km，交叉建筑物2座；新建护岸2处，长2.026km,新建网围栏12km。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3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筑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物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both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360" w:lineRule="auto"/>
              <w:ind w:firstLine="560" w:firstLineChars="200"/>
              <w:jc w:val="both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新建护岸2处，长2.026km,新建网围栏12km。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8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益</w:t>
            </w:r>
          </w:p>
        </w:tc>
        <w:tc>
          <w:tcPr>
            <w:tcW w:w="6992" w:type="dxa"/>
            <w:gridSpan w:val="4"/>
          </w:tcPr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有效遏止水土流失和生态环境恶化的趋势，基本实现人与自然和谐共处，生态环境和社会经济协调可持续发展目标。</w:t>
            </w:r>
          </w:p>
          <w:p>
            <w:pPr>
              <w:ind w:firstLine="320" w:firstLineChars="100"/>
              <w:jc w:val="both"/>
              <w:rPr>
                <w:rFonts w:hint="eastAsia" w:ascii="宋体" w:hAnsi="宋体" w:eastAsia="仿宋_GB2312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内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容</w:t>
            </w:r>
          </w:p>
        </w:tc>
        <w:tc>
          <w:tcPr>
            <w:tcW w:w="6992" w:type="dxa"/>
            <w:gridSpan w:val="4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根据《中华人民共和国水法》《中华人民共和国防洪法》《西藏自治区水利厅工程管理条例》对水利工程管理与保护范围划定如下：</w:t>
            </w: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管理和保护范围：堤基地和护堤地，护堤地为堤防迎、背水坡脚以外6米、最窄按照实际划定；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1530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保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求</w:t>
            </w:r>
          </w:p>
        </w:tc>
        <w:tc>
          <w:tcPr>
            <w:tcW w:w="6992" w:type="dxa"/>
            <w:gridSpan w:val="4"/>
          </w:tcPr>
          <w:p>
            <w:pPr>
              <w:ind w:firstLine="640" w:firstLineChars="200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left"/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水法和防洪法规定：“禁止从事影响河势稳定、危害河岸提防安全和其他妨碍河道行洪的活动”。</w:t>
            </w:r>
          </w:p>
          <w:p>
            <w:pPr>
              <w:ind w:firstLine="640" w:firstLineChars="200"/>
              <w:jc w:val="left"/>
              <w:rPr>
                <w:rFonts w:hint="default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vertAlign w:val="baseline"/>
                <w:lang w:val="en-US" w:eastAsia="zh-CN"/>
              </w:rPr>
              <w:t>河道管理条例规定：“在提防和护堤地，禁止建房、放牧、开渠、打井、挖窑、葬坟、晒粮、存放物料、开采地下资源、进行考古发掘及发展集市贸易等活动”。</w:t>
            </w:r>
          </w:p>
        </w:tc>
      </w:tr>
    </w:tbl>
    <w:p>
      <w:pPr>
        <w:jc w:val="left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72FCB"/>
    <w:rsid w:val="01746396"/>
    <w:rsid w:val="01F813D6"/>
    <w:rsid w:val="097553A1"/>
    <w:rsid w:val="0A1A048D"/>
    <w:rsid w:val="0C15572C"/>
    <w:rsid w:val="0FC146B6"/>
    <w:rsid w:val="119352FE"/>
    <w:rsid w:val="19CF76C0"/>
    <w:rsid w:val="1E8E47A0"/>
    <w:rsid w:val="21335CF1"/>
    <w:rsid w:val="271817D6"/>
    <w:rsid w:val="298D475E"/>
    <w:rsid w:val="299745D8"/>
    <w:rsid w:val="2E877590"/>
    <w:rsid w:val="325F5E4C"/>
    <w:rsid w:val="35646E63"/>
    <w:rsid w:val="35AB3E0E"/>
    <w:rsid w:val="35D547CD"/>
    <w:rsid w:val="3EB14835"/>
    <w:rsid w:val="4016010B"/>
    <w:rsid w:val="44E452AE"/>
    <w:rsid w:val="46172FCB"/>
    <w:rsid w:val="49D33E6F"/>
    <w:rsid w:val="4D43622A"/>
    <w:rsid w:val="51FB1ED9"/>
    <w:rsid w:val="52A4683A"/>
    <w:rsid w:val="56C75B61"/>
    <w:rsid w:val="57393881"/>
    <w:rsid w:val="5979052C"/>
    <w:rsid w:val="5DFD231B"/>
    <w:rsid w:val="644979CE"/>
    <w:rsid w:val="64DF5FF6"/>
    <w:rsid w:val="655D2AE2"/>
    <w:rsid w:val="65D129D2"/>
    <w:rsid w:val="74A0118A"/>
    <w:rsid w:val="7AAA1340"/>
    <w:rsid w:val="7E3828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2020-12-07T02:26:00Z</dcterms:created>
  <dc:creator>hp</dc:creator>
  <cp:lastModifiedBy>Administrator</cp:lastModifiedBy>
  <dcterms:modified xsi:type="dcterms:W3CDTF">2021-11-26T04:05:04Z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