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243EF">
      <w:pPr>
        <w:spacing w:before="101" w:line="192" w:lineRule="auto"/>
        <w:ind w:left="1095" w:right="209" w:hanging="886"/>
        <w:outlineLvl w:val="0"/>
        <w:rPr>
          <w:rFonts w:ascii="微软雅黑" w:hAnsi="微软雅黑" w:eastAsia="微软雅黑" w:cs="微软雅黑"/>
          <w:sz w:val="43"/>
          <w:szCs w:val="43"/>
        </w:rPr>
      </w:pPr>
      <w:r>
        <w:rPr>
          <w:rFonts w:ascii="微软雅黑" w:hAnsi="微软雅黑" w:eastAsia="微软雅黑" w:cs="微软雅黑"/>
          <w:spacing w:val="9"/>
          <w:sz w:val="43"/>
          <w:szCs w:val="43"/>
        </w:rPr>
        <w:t>关于印发《西藏自治区医疗保障领域行政</w:t>
      </w:r>
      <w:r>
        <w:rPr>
          <w:rFonts w:ascii="微软雅黑" w:hAnsi="微软雅黑" w:eastAsia="微软雅黑" w:cs="微软雅黑"/>
          <w:spacing w:val="11"/>
          <w:sz w:val="43"/>
          <w:szCs w:val="43"/>
        </w:rPr>
        <w:t xml:space="preserve"> </w:t>
      </w:r>
      <w:r>
        <w:rPr>
          <w:rFonts w:ascii="微软雅黑" w:hAnsi="微软雅黑" w:eastAsia="微软雅黑" w:cs="微软雅黑"/>
          <w:spacing w:val="9"/>
          <w:sz w:val="43"/>
          <w:szCs w:val="43"/>
        </w:rPr>
        <w:t>处罚裁量基准（试行）》的通知</w:t>
      </w:r>
    </w:p>
    <w:p w14:paraId="0019292B">
      <w:pPr>
        <w:spacing w:line="344" w:lineRule="auto"/>
        <w:rPr>
          <w:rFonts w:ascii="Arial"/>
          <w:sz w:val="21"/>
        </w:rPr>
      </w:pPr>
    </w:p>
    <w:p w14:paraId="1A4F7F55">
      <w:pPr>
        <w:spacing w:line="344" w:lineRule="auto"/>
        <w:rPr>
          <w:rFonts w:ascii="Arial"/>
          <w:sz w:val="21"/>
        </w:rPr>
      </w:pPr>
    </w:p>
    <w:p w14:paraId="3080BD60">
      <w:pPr>
        <w:pStyle w:val="2"/>
        <w:spacing w:before="78" w:line="221" w:lineRule="auto"/>
        <w:ind w:left="33"/>
      </w:pPr>
      <w:r>
        <w:rPr>
          <w:spacing w:val="-5"/>
        </w:rPr>
        <w:t>各地（市）医疗保障局、局属各部门：</w:t>
      </w:r>
    </w:p>
    <w:p w14:paraId="66EAD718">
      <w:pPr>
        <w:pStyle w:val="2"/>
        <w:spacing w:before="288" w:line="443" w:lineRule="auto"/>
        <w:ind w:left="29" w:right="17" w:firstLine="482"/>
        <w:jc w:val="both"/>
      </w:pPr>
      <w:r>
        <w:rPr>
          <w:spacing w:val="-3"/>
        </w:rPr>
        <w:t>《西藏自治区医疗保障领域行政处罚裁量基准（试行）》已经</w:t>
      </w:r>
      <w:r>
        <w:rPr>
          <w:spacing w:val="-32"/>
        </w:rPr>
        <w:t xml:space="preserve"> </w:t>
      </w:r>
      <w:r>
        <w:rPr>
          <w:spacing w:val="-3"/>
        </w:rPr>
        <w:t>2023</w:t>
      </w:r>
      <w:r>
        <w:rPr>
          <w:spacing w:val="-39"/>
        </w:rPr>
        <w:t xml:space="preserve"> </w:t>
      </w:r>
      <w:r>
        <w:rPr>
          <w:spacing w:val="-3"/>
        </w:rPr>
        <w:t>年</w:t>
      </w:r>
      <w:r>
        <w:rPr>
          <w:spacing w:val="-51"/>
        </w:rPr>
        <w:t xml:space="preserve"> </w:t>
      </w:r>
      <w:r>
        <w:rPr>
          <w:spacing w:val="-3"/>
        </w:rPr>
        <w:t>8</w:t>
      </w:r>
      <w:r>
        <w:rPr>
          <w:spacing w:val="-33"/>
        </w:rPr>
        <w:t xml:space="preserve"> </w:t>
      </w:r>
      <w:r>
        <w:rPr>
          <w:spacing w:val="-3"/>
        </w:rPr>
        <w:t>月</w:t>
      </w:r>
      <w:r>
        <w:t xml:space="preserve"> </w:t>
      </w:r>
      <w:r>
        <w:rPr>
          <w:spacing w:val="-4"/>
        </w:rPr>
        <w:t>30 日自治区医疗保障局第</w:t>
      </w:r>
      <w:r>
        <w:rPr>
          <w:spacing w:val="-33"/>
        </w:rPr>
        <w:t xml:space="preserve"> </w:t>
      </w:r>
      <w:r>
        <w:rPr>
          <w:spacing w:val="-4"/>
        </w:rPr>
        <w:t>16</w:t>
      </w:r>
      <w:r>
        <w:rPr>
          <w:spacing w:val="-45"/>
        </w:rPr>
        <w:t xml:space="preserve"> </w:t>
      </w:r>
      <w:r>
        <w:rPr>
          <w:spacing w:val="-4"/>
        </w:rPr>
        <w:t>次局党组会议审议通过，并</w:t>
      </w:r>
      <w:r>
        <w:rPr>
          <w:spacing w:val="-5"/>
        </w:rPr>
        <w:t>经征求自治区司法厅意</w:t>
      </w:r>
      <w:r>
        <w:t xml:space="preserve"> </w:t>
      </w:r>
      <w:r>
        <w:rPr>
          <w:spacing w:val="-3"/>
        </w:rPr>
        <w:t>见建议，现印发给你们，请认真遵照执行。</w:t>
      </w:r>
    </w:p>
    <w:p w14:paraId="7DB15B2D">
      <w:pPr>
        <w:spacing w:line="266" w:lineRule="auto"/>
        <w:rPr>
          <w:rFonts w:ascii="Arial"/>
          <w:sz w:val="21"/>
        </w:rPr>
      </w:pPr>
    </w:p>
    <w:p w14:paraId="03590341">
      <w:pPr>
        <w:spacing w:line="267" w:lineRule="auto"/>
        <w:rPr>
          <w:rFonts w:ascii="Arial"/>
          <w:sz w:val="21"/>
        </w:rPr>
      </w:pPr>
    </w:p>
    <w:p w14:paraId="0D6F9C23">
      <w:pPr>
        <w:spacing w:line="267" w:lineRule="auto"/>
        <w:rPr>
          <w:rFonts w:ascii="Arial"/>
          <w:sz w:val="21"/>
        </w:rPr>
      </w:pPr>
    </w:p>
    <w:p w14:paraId="05170955">
      <w:pPr>
        <w:spacing w:line="267" w:lineRule="auto"/>
        <w:rPr>
          <w:rFonts w:ascii="Arial"/>
          <w:sz w:val="21"/>
        </w:rPr>
      </w:pPr>
    </w:p>
    <w:p w14:paraId="4FDB9CC7">
      <w:pPr>
        <w:pStyle w:val="2"/>
        <w:spacing w:before="79" w:line="221" w:lineRule="auto"/>
        <w:ind w:right="25"/>
        <w:jc w:val="right"/>
      </w:pPr>
      <w:r>
        <w:rPr>
          <w:spacing w:val="-2"/>
        </w:rPr>
        <w:t>西藏自治区医疗保障局</w:t>
      </w:r>
    </w:p>
    <w:p w14:paraId="47148C0E">
      <w:pPr>
        <w:pStyle w:val="2"/>
        <w:spacing w:before="289" w:line="222" w:lineRule="auto"/>
        <w:ind w:left="6186"/>
      </w:pPr>
      <w:r>
        <w:rPr>
          <w:spacing w:val="-7"/>
        </w:rPr>
        <w:t>2023</w:t>
      </w:r>
      <w:r>
        <w:rPr>
          <w:spacing w:val="-37"/>
        </w:rPr>
        <w:t xml:space="preserve"> </w:t>
      </w:r>
      <w:r>
        <w:rPr>
          <w:spacing w:val="-7"/>
        </w:rPr>
        <w:t>年</w:t>
      </w:r>
      <w:r>
        <w:rPr>
          <w:spacing w:val="-51"/>
        </w:rPr>
        <w:t xml:space="preserve"> </w:t>
      </w:r>
      <w:r>
        <w:rPr>
          <w:spacing w:val="-7"/>
        </w:rPr>
        <w:t>9</w:t>
      </w:r>
      <w:r>
        <w:rPr>
          <w:spacing w:val="-33"/>
        </w:rPr>
        <w:t xml:space="preserve"> </w:t>
      </w:r>
      <w:r>
        <w:rPr>
          <w:spacing w:val="-7"/>
        </w:rPr>
        <w:t>月</w:t>
      </w:r>
      <w:r>
        <w:rPr>
          <w:spacing w:val="-48"/>
        </w:rPr>
        <w:t xml:space="preserve"> </w:t>
      </w:r>
      <w:r>
        <w:rPr>
          <w:spacing w:val="-7"/>
        </w:rPr>
        <w:t>25 日</w:t>
      </w:r>
    </w:p>
    <w:p w14:paraId="15AD5E47">
      <w:pPr>
        <w:spacing w:line="222" w:lineRule="auto"/>
        <w:sectPr>
          <w:footerReference r:id="rId5" w:type="default"/>
          <w:pgSz w:w="11905" w:h="16839"/>
          <w:pgMar w:top="1418" w:right="1785" w:bottom="827" w:left="1785" w:header="0" w:footer="568" w:gutter="0"/>
          <w:cols w:space="720" w:num="1"/>
        </w:sectPr>
      </w:pPr>
    </w:p>
    <w:p w14:paraId="392008A2">
      <w:pPr>
        <w:spacing w:before="105" w:line="205" w:lineRule="auto"/>
        <w:ind w:left="213"/>
        <w:rPr>
          <w:rFonts w:ascii="微软雅黑" w:hAnsi="微软雅黑" w:eastAsia="微软雅黑" w:cs="微软雅黑"/>
          <w:sz w:val="43"/>
          <w:szCs w:val="43"/>
        </w:rPr>
      </w:pPr>
      <w:r>
        <w:rPr>
          <w:rFonts w:ascii="微软雅黑" w:hAnsi="微软雅黑" w:eastAsia="微软雅黑" w:cs="微软雅黑"/>
          <w:spacing w:val="-12"/>
          <w:sz w:val="43"/>
          <w:szCs w:val="43"/>
        </w:rPr>
        <w:t>西藏自治区医疗保障领域行政处罚裁量基准</w:t>
      </w:r>
    </w:p>
    <w:p w14:paraId="3F795D46">
      <w:pPr>
        <w:spacing w:before="2" w:line="173" w:lineRule="auto"/>
        <w:ind w:left="3265"/>
        <w:rPr>
          <w:rFonts w:ascii="微软雅黑" w:hAnsi="微软雅黑" w:eastAsia="微软雅黑" w:cs="微软雅黑"/>
          <w:sz w:val="43"/>
          <w:szCs w:val="43"/>
        </w:rPr>
      </w:pPr>
      <w:r>
        <w:rPr>
          <w:rFonts w:ascii="微软雅黑" w:hAnsi="微软雅黑" w:eastAsia="微软雅黑" w:cs="微软雅黑"/>
          <w:spacing w:val="19"/>
          <w:sz w:val="43"/>
          <w:szCs w:val="43"/>
        </w:rPr>
        <w:t>（试行）</w:t>
      </w:r>
    </w:p>
    <w:p w14:paraId="69ECAC76">
      <w:pPr>
        <w:spacing w:line="307" w:lineRule="auto"/>
        <w:rPr>
          <w:rFonts w:ascii="Arial"/>
          <w:sz w:val="21"/>
        </w:rPr>
      </w:pPr>
    </w:p>
    <w:p w14:paraId="26B8A44A">
      <w:pPr>
        <w:spacing w:before="78" w:line="222" w:lineRule="auto"/>
        <w:ind w:left="3335"/>
        <w:rPr>
          <w:rFonts w:ascii="黑体" w:hAnsi="黑体" w:eastAsia="黑体" w:cs="黑体"/>
          <w:sz w:val="24"/>
          <w:szCs w:val="24"/>
        </w:rPr>
      </w:pPr>
      <w:r>
        <w:rPr>
          <w:rFonts w:ascii="黑体" w:hAnsi="黑体" w:eastAsia="黑体" w:cs="黑体"/>
          <w:spacing w:val="-5"/>
          <w:sz w:val="24"/>
          <w:szCs w:val="24"/>
        </w:rPr>
        <w:t>第一章</w:t>
      </w:r>
      <w:r>
        <w:rPr>
          <w:rFonts w:ascii="黑体" w:hAnsi="黑体" w:eastAsia="黑体" w:cs="黑体"/>
          <w:spacing w:val="7"/>
          <w:sz w:val="24"/>
          <w:szCs w:val="24"/>
        </w:rPr>
        <w:t xml:space="preserve">  </w:t>
      </w:r>
      <w:r>
        <w:rPr>
          <w:rFonts w:ascii="黑体" w:hAnsi="黑体" w:eastAsia="黑体" w:cs="黑体"/>
          <w:spacing w:val="-5"/>
          <w:sz w:val="24"/>
          <w:szCs w:val="24"/>
        </w:rPr>
        <w:t>总</w:t>
      </w:r>
      <w:r>
        <w:rPr>
          <w:rFonts w:ascii="黑体" w:hAnsi="黑体" w:eastAsia="黑体" w:cs="黑体"/>
          <w:spacing w:val="4"/>
          <w:sz w:val="24"/>
          <w:szCs w:val="24"/>
        </w:rPr>
        <w:t xml:space="preserve">  </w:t>
      </w:r>
      <w:r>
        <w:rPr>
          <w:rFonts w:ascii="黑体" w:hAnsi="黑体" w:eastAsia="黑体" w:cs="黑体"/>
          <w:spacing w:val="-5"/>
          <w:sz w:val="24"/>
          <w:szCs w:val="24"/>
        </w:rPr>
        <w:t>则</w:t>
      </w:r>
    </w:p>
    <w:p w14:paraId="38117BE7">
      <w:pPr>
        <w:spacing w:line="281" w:lineRule="auto"/>
        <w:rPr>
          <w:rFonts w:ascii="Arial"/>
          <w:sz w:val="21"/>
        </w:rPr>
      </w:pPr>
    </w:p>
    <w:p w14:paraId="7B225789">
      <w:pPr>
        <w:spacing w:line="281" w:lineRule="auto"/>
        <w:rPr>
          <w:rFonts w:ascii="Arial"/>
          <w:sz w:val="21"/>
        </w:rPr>
      </w:pPr>
    </w:p>
    <w:p w14:paraId="3D9A5B16">
      <w:pPr>
        <w:pStyle w:val="2"/>
        <w:spacing w:before="78" w:line="398" w:lineRule="auto"/>
        <w:ind w:left="31" w:firstLine="490"/>
      </w:pPr>
      <w:r>
        <w:rPr>
          <w:spacing w:val="-11"/>
        </w:rPr>
        <w:t>第一条  为规范全区医疗保障领域行政处罚裁量权，根据《行政处罚法》《社</w:t>
      </w:r>
      <w:r>
        <w:t xml:space="preserve">  </w:t>
      </w:r>
      <w:r>
        <w:rPr>
          <w:spacing w:val="-1"/>
        </w:rPr>
        <w:t>会保险法》《基本医疗卫生与健康促进法》《医疗保障基金使用监督管理条例》</w:t>
      </w:r>
      <w:r>
        <w:rPr>
          <w:spacing w:val="4"/>
        </w:rPr>
        <w:t xml:space="preserve"> </w:t>
      </w:r>
      <w:r>
        <w:rPr>
          <w:spacing w:val="-5"/>
        </w:rPr>
        <w:t>《西藏自治区规范行政执法裁量权规定》（西藏自治</w:t>
      </w:r>
      <w:r>
        <w:rPr>
          <w:spacing w:val="-6"/>
        </w:rPr>
        <w:t>区人民政府令第 154</w:t>
      </w:r>
      <w:r>
        <w:rPr>
          <w:spacing w:val="-39"/>
        </w:rPr>
        <w:t xml:space="preserve"> </w:t>
      </w:r>
      <w:r>
        <w:rPr>
          <w:spacing w:val="-6"/>
        </w:rPr>
        <w:t>号）和</w:t>
      </w:r>
      <w:r>
        <w:t xml:space="preserve"> </w:t>
      </w:r>
      <w:r>
        <w:rPr>
          <w:spacing w:val="3"/>
        </w:rPr>
        <w:t>《规范医疗保障基金使用监督管理行政处罚裁量权办法》（医保发〔2021〕35</w:t>
      </w:r>
      <w:r>
        <w:rPr>
          <w:spacing w:val="11"/>
        </w:rPr>
        <w:t xml:space="preserve"> </w:t>
      </w:r>
      <w:r>
        <w:rPr>
          <w:spacing w:val="-2"/>
        </w:rPr>
        <w:t>号）等有关规定，结合我区医疗保障行政执法工作实际，制定本基准。</w:t>
      </w:r>
    </w:p>
    <w:p w14:paraId="1DC9C0A0">
      <w:pPr>
        <w:pStyle w:val="2"/>
        <w:spacing w:before="289" w:line="388" w:lineRule="auto"/>
        <w:ind w:left="31" w:right="86" w:firstLine="491"/>
      </w:pPr>
      <w:r>
        <w:rPr>
          <w:spacing w:val="-4"/>
        </w:rPr>
        <w:t>第二条  本基准所称医疗保障行政处罚裁量权，是指医疗保障行政部门在实</w:t>
      </w:r>
      <w:r>
        <w:rPr>
          <w:spacing w:val="8"/>
        </w:rPr>
        <w:t xml:space="preserve"> </w:t>
      </w:r>
      <w:r>
        <w:rPr>
          <w:spacing w:val="-8"/>
        </w:rPr>
        <w:t>施医疗保障行政执法时，根据法律、法规、规章等规定，</w:t>
      </w:r>
      <w:r>
        <w:rPr>
          <w:spacing w:val="43"/>
        </w:rPr>
        <w:t xml:space="preserve"> </w:t>
      </w:r>
      <w:r>
        <w:rPr>
          <w:spacing w:val="-8"/>
        </w:rPr>
        <w:t>综合考虑违法行为的事</w:t>
      </w:r>
      <w:r>
        <w:t xml:space="preserve"> </w:t>
      </w:r>
      <w:r>
        <w:rPr>
          <w:spacing w:val="-8"/>
        </w:rPr>
        <w:t>实、性质、情节、社会危害程度以及当事人主观过错等因素，</w:t>
      </w:r>
      <w:r>
        <w:rPr>
          <w:spacing w:val="43"/>
        </w:rPr>
        <w:t xml:space="preserve"> </w:t>
      </w:r>
      <w:r>
        <w:rPr>
          <w:spacing w:val="-8"/>
        </w:rPr>
        <w:t>决定行政处罚种类</w:t>
      </w:r>
      <w:r>
        <w:t xml:space="preserve"> </w:t>
      </w:r>
      <w:r>
        <w:rPr>
          <w:spacing w:val="-5"/>
        </w:rPr>
        <w:t>及处罚幅度的权限。</w:t>
      </w:r>
    </w:p>
    <w:p w14:paraId="223514AA">
      <w:pPr>
        <w:pStyle w:val="2"/>
        <w:spacing w:before="285" w:line="370" w:lineRule="auto"/>
        <w:ind w:left="39" w:right="86" w:firstLine="483"/>
      </w:pPr>
      <w:r>
        <w:rPr>
          <w:spacing w:val="-4"/>
        </w:rPr>
        <w:t>第三条  全区各级医疗保障行政部门行使行政处罚裁量权适用本基准。自治</w:t>
      </w:r>
      <w:r>
        <w:rPr>
          <w:spacing w:val="8"/>
        </w:rPr>
        <w:t xml:space="preserve"> </w:t>
      </w:r>
      <w:r>
        <w:rPr>
          <w:spacing w:val="-4"/>
        </w:rPr>
        <w:t>区医疗保障局负责全区医疗保障行政部门行使行政处罚裁量权的指导、规范和监</w:t>
      </w:r>
      <w:r>
        <w:rPr>
          <w:spacing w:val="15"/>
        </w:rPr>
        <w:t xml:space="preserve"> </w:t>
      </w:r>
      <w:r>
        <w:rPr>
          <w:spacing w:val="-14"/>
        </w:rPr>
        <w:t>督。</w:t>
      </w:r>
    </w:p>
    <w:p w14:paraId="026317DD">
      <w:pPr>
        <w:pStyle w:val="2"/>
        <w:spacing w:before="285" w:line="388" w:lineRule="auto"/>
        <w:ind w:left="30" w:right="9" w:firstLine="491"/>
      </w:pPr>
      <w:r>
        <w:rPr>
          <w:spacing w:val="-1"/>
        </w:rPr>
        <w:t>第四条</w:t>
      </w:r>
      <w:r>
        <w:rPr>
          <w:spacing w:val="89"/>
        </w:rPr>
        <w:t xml:space="preserve"> </w:t>
      </w:r>
      <w:r>
        <w:rPr>
          <w:spacing w:val="-1"/>
        </w:rPr>
        <w:t>行使医疗保障行政处罚裁量权，应当符合法律、法规、规章规定，</w:t>
      </w:r>
      <w:r>
        <w:t xml:space="preserve"> </w:t>
      </w:r>
      <w:r>
        <w:rPr>
          <w:spacing w:val="-8"/>
        </w:rPr>
        <w:t>遵循法定程序，保障行政相对人的合法权益；应当符合法律目的，遵循公正公开、</w:t>
      </w:r>
      <w:r>
        <w:rPr>
          <w:spacing w:val="8"/>
        </w:rPr>
        <w:t xml:space="preserve"> </w:t>
      </w:r>
      <w:r>
        <w:rPr>
          <w:spacing w:val="-8"/>
        </w:rPr>
        <w:t>合法合理、程序正当、过罚相当、处罚与教育相结合、高效便民的原则，</w:t>
      </w:r>
      <w:r>
        <w:rPr>
          <w:spacing w:val="44"/>
        </w:rPr>
        <w:t xml:space="preserve"> </w:t>
      </w:r>
      <w:r>
        <w:rPr>
          <w:spacing w:val="-8"/>
        </w:rPr>
        <w:t>排除不</w:t>
      </w:r>
      <w:r>
        <w:t xml:space="preserve"> </w:t>
      </w:r>
      <w:r>
        <w:rPr>
          <w:spacing w:val="-2"/>
        </w:rPr>
        <w:t>相关因素的干扰，所采取的措施和手段应当必要、适当。</w:t>
      </w:r>
    </w:p>
    <w:p w14:paraId="4010360F">
      <w:pPr>
        <w:spacing w:line="388" w:lineRule="auto"/>
        <w:sectPr>
          <w:footerReference r:id="rId6" w:type="default"/>
          <w:pgSz w:w="11905" w:h="16839"/>
          <w:pgMar w:top="1418" w:right="1716" w:bottom="827" w:left="1785" w:header="0" w:footer="568" w:gutter="0"/>
          <w:cols w:space="720" w:num="1"/>
        </w:sectPr>
      </w:pPr>
    </w:p>
    <w:p w14:paraId="186E1FBE">
      <w:pPr>
        <w:spacing w:before="127" w:line="221" w:lineRule="auto"/>
        <w:ind w:left="3122"/>
        <w:rPr>
          <w:rFonts w:ascii="黑体" w:hAnsi="黑体" w:eastAsia="黑体" w:cs="黑体"/>
          <w:sz w:val="24"/>
          <w:szCs w:val="24"/>
        </w:rPr>
      </w:pPr>
      <w:r>
        <w:rPr>
          <w:rFonts w:ascii="黑体" w:hAnsi="黑体" w:eastAsia="黑体" w:cs="黑体"/>
          <w:spacing w:val="-1"/>
          <w:sz w:val="24"/>
          <w:szCs w:val="24"/>
        </w:rPr>
        <w:t>第二章  裁量规则</w:t>
      </w:r>
    </w:p>
    <w:p w14:paraId="78E83ACF">
      <w:pPr>
        <w:spacing w:line="279" w:lineRule="auto"/>
        <w:rPr>
          <w:rFonts w:ascii="Arial"/>
          <w:sz w:val="21"/>
        </w:rPr>
      </w:pPr>
    </w:p>
    <w:p w14:paraId="2E60777E">
      <w:pPr>
        <w:spacing w:line="280" w:lineRule="auto"/>
        <w:rPr>
          <w:rFonts w:ascii="Arial"/>
          <w:sz w:val="21"/>
        </w:rPr>
      </w:pPr>
    </w:p>
    <w:p w14:paraId="772C933A">
      <w:pPr>
        <w:pStyle w:val="2"/>
        <w:spacing w:before="78" w:line="370" w:lineRule="auto"/>
        <w:ind w:left="31" w:firstLine="491"/>
      </w:pPr>
      <w:r>
        <w:rPr>
          <w:spacing w:val="-3"/>
        </w:rPr>
        <w:t>第五条</w:t>
      </w:r>
      <w:r>
        <w:rPr>
          <w:spacing w:val="88"/>
        </w:rPr>
        <w:t xml:space="preserve"> </w:t>
      </w:r>
      <w:r>
        <w:rPr>
          <w:spacing w:val="-3"/>
        </w:rPr>
        <w:t>实施医疗保障行政执法时，应当责令当事人改正或者限期改正违法</w:t>
      </w:r>
      <w:r>
        <w:t xml:space="preserve"> </w:t>
      </w:r>
      <w:r>
        <w:rPr>
          <w:spacing w:val="-10"/>
        </w:rPr>
        <w:t>行为。法律、法规、规章规定应当首先责令改正，</w:t>
      </w:r>
      <w:r>
        <w:rPr>
          <w:spacing w:val="-52"/>
        </w:rPr>
        <w:t xml:space="preserve"> </w:t>
      </w:r>
      <w:r>
        <w:rPr>
          <w:spacing w:val="-10"/>
        </w:rPr>
        <w:t>逾期不改方能实施行政处罚的，</w:t>
      </w:r>
      <w:r>
        <w:t xml:space="preserve"> </w:t>
      </w:r>
      <w:r>
        <w:rPr>
          <w:spacing w:val="-8"/>
        </w:rPr>
        <w:t>从其规定。</w:t>
      </w:r>
    </w:p>
    <w:p w14:paraId="05AA8D39">
      <w:pPr>
        <w:pStyle w:val="2"/>
        <w:spacing w:before="283" w:line="399" w:lineRule="auto"/>
        <w:ind w:left="32" w:right="65" w:firstLine="490"/>
      </w:pPr>
      <w:r>
        <w:rPr>
          <w:spacing w:val="-3"/>
        </w:rPr>
        <w:t>第六条</w:t>
      </w:r>
      <w:r>
        <w:rPr>
          <w:spacing w:val="88"/>
        </w:rPr>
        <w:t xml:space="preserve"> </w:t>
      </w:r>
      <w:r>
        <w:rPr>
          <w:spacing w:val="-3"/>
        </w:rPr>
        <w:t>实施医疗保障行政执法时，应当以事实为依据，平等对待当事人，</w:t>
      </w:r>
      <w:r>
        <w:t xml:space="preserve"> </w:t>
      </w:r>
      <w:r>
        <w:rPr>
          <w:spacing w:val="-3"/>
        </w:rPr>
        <w:t>不得以案件事实以外的因素差别对待当事人。行政</w:t>
      </w:r>
      <w:r>
        <w:rPr>
          <w:spacing w:val="-4"/>
        </w:rPr>
        <w:t>处罚的幅度应当与违法行为的</w:t>
      </w:r>
      <w:r>
        <w:t xml:space="preserve"> </w:t>
      </w:r>
      <w:r>
        <w:rPr>
          <w:spacing w:val="-8"/>
        </w:rPr>
        <w:t>事实、性质、情节、社会危害程度相当，</w:t>
      </w:r>
      <w:r>
        <w:rPr>
          <w:spacing w:val="49"/>
        </w:rPr>
        <w:t xml:space="preserve"> </w:t>
      </w:r>
      <w:r>
        <w:rPr>
          <w:spacing w:val="-8"/>
        </w:rPr>
        <w:t>与违法行为发生地的经</w:t>
      </w:r>
      <w:r>
        <w:rPr>
          <w:spacing w:val="-9"/>
        </w:rPr>
        <w:t>济社会发展水平</w:t>
      </w:r>
      <w:r>
        <w:t xml:space="preserve"> </w:t>
      </w:r>
      <w:r>
        <w:rPr>
          <w:spacing w:val="-3"/>
        </w:rPr>
        <w:t>相适应。对同类违法行为且行使行政处罚裁量权综</w:t>
      </w:r>
      <w:r>
        <w:rPr>
          <w:spacing w:val="-4"/>
        </w:rPr>
        <w:t>合衡量因素相同或者相近的当</w:t>
      </w:r>
      <w:r>
        <w:t xml:space="preserve"> </w:t>
      </w:r>
      <w:r>
        <w:rPr>
          <w:spacing w:val="-1"/>
        </w:rPr>
        <w:t>事人，所适用的行政处罚的具体种类和幅度</w:t>
      </w:r>
      <w:r>
        <w:rPr>
          <w:spacing w:val="-2"/>
        </w:rPr>
        <w:t>应当基本一致。</w:t>
      </w:r>
    </w:p>
    <w:p w14:paraId="4A35F26F">
      <w:pPr>
        <w:pStyle w:val="2"/>
        <w:spacing w:before="288" w:line="443" w:lineRule="auto"/>
        <w:ind w:left="40" w:right="65" w:firstLine="474"/>
      </w:pPr>
      <w:r>
        <w:rPr>
          <w:spacing w:val="-4"/>
        </w:rPr>
        <w:t>对同一违法案件的多个当事人实施行政处罚时，应当区分不同情节及其在违</w:t>
      </w:r>
      <w:r>
        <w:rPr>
          <w:spacing w:val="12"/>
        </w:rPr>
        <w:t xml:space="preserve"> </w:t>
      </w:r>
      <w:r>
        <w:rPr>
          <w:spacing w:val="-2"/>
        </w:rPr>
        <w:t>法活动中所起的作用，分别确定相应的处罚种</w:t>
      </w:r>
      <w:r>
        <w:rPr>
          <w:spacing w:val="-3"/>
        </w:rPr>
        <w:t>类和幅度。</w:t>
      </w:r>
    </w:p>
    <w:p w14:paraId="37DEAAF6">
      <w:pPr>
        <w:pStyle w:val="2"/>
        <w:spacing w:line="443" w:lineRule="auto"/>
        <w:ind w:left="30" w:right="65" w:firstLine="491"/>
      </w:pPr>
      <w:r>
        <w:rPr>
          <w:spacing w:val="-4"/>
        </w:rPr>
        <w:t>第七条</w:t>
      </w:r>
      <w:r>
        <w:rPr>
          <w:spacing w:val="120"/>
        </w:rPr>
        <w:t xml:space="preserve"> </w:t>
      </w:r>
      <w:r>
        <w:rPr>
          <w:spacing w:val="-4"/>
        </w:rPr>
        <w:t>同一行为违反了不同法律规定的，在适用法律、法规、规章时应当</w:t>
      </w:r>
      <w:r>
        <w:t xml:space="preserve"> </w:t>
      </w:r>
      <w:r>
        <w:rPr>
          <w:spacing w:val="-9"/>
        </w:rPr>
        <w:t>遵循下列原则：</w:t>
      </w:r>
    </w:p>
    <w:p w14:paraId="245F9AE5">
      <w:pPr>
        <w:pStyle w:val="2"/>
        <w:spacing w:before="1" w:line="221" w:lineRule="auto"/>
        <w:ind w:left="517"/>
      </w:pPr>
      <w:r>
        <w:rPr>
          <w:spacing w:val="-3"/>
        </w:rPr>
        <w:t>（一）上位法与下位法之间有不同规定的，适用上位</w:t>
      </w:r>
      <w:r>
        <w:rPr>
          <w:spacing w:val="-4"/>
        </w:rPr>
        <w:t>法；</w:t>
      </w:r>
    </w:p>
    <w:p w14:paraId="7C12F4F3">
      <w:pPr>
        <w:pStyle w:val="2"/>
        <w:spacing w:before="287" w:line="333" w:lineRule="auto"/>
        <w:ind w:left="40" w:right="65" w:firstLine="477"/>
      </w:pPr>
      <w:r>
        <w:rPr>
          <w:spacing w:val="-1"/>
        </w:rPr>
        <w:t>（二）</w:t>
      </w:r>
      <w:r>
        <w:rPr>
          <w:spacing w:val="-62"/>
        </w:rPr>
        <w:t xml:space="preserve"> </w:t>
      </w:r>
      <w:r>
        <w:rPr>
          <w:spacing w:val="-1"/>
        </w:rPr>
        <w:t>同一机关制定的一般法与特别法之间有不同规定的，</w:t>
      </w:r>
      <w:r>
        <w:rPr>
          <w:spacing w:val="-29"/>
        </w:rPr>
        <w:t xml:space="preserve"> </w:t>
      </w:r>
      <w:r>
        <w:rPr>
          <w:spacing w:val="-1"/>
        </w:rPr>
        <w:t>应当适用特别</w:t>
      </w:r>
      <w:r>
        <w:t xml:space="preserve"> </w:t>
      </w:r>
      <w:r>
        <w:rPr>
          <w:spacing w:val="-20"/>
        </w:rPr>
        <w:t>法；</w:t>
      </w:r>
    </w:p>
    <w:p w14:paraId="7E1B1F0F">
      <w:pPr>
        <w:pStyle w:val="2"/>
        <w:spacing w:before="288" w:line="369" w:lineRule="auto"/>
        <w:ind w:left="33" w:right="65" w:firstLine="484"/>
      </w:pPr>
      <w:r>
        <w:rPr>
          <w:spacing w:val="-9"/>
        </w:rPr>
        <w:t>（三）实施行政处罚，适用违法行为发生时的法律、法规、规章的规定；</w:t>
      </w:r>
      <w:r>
        <w:rPr>
          <w:spacing w:val="54"/>
        </w:rPr>
        <w:t xml:space="preserve"> </w:t>
      </w:r>
      <w:r>
        <w:rPr>
          <w:spacing w:val="-9"/>
        </w:rPr>
        <w:t>但</w:t>
      </w:r>
      <w:r>
        <w:t xml:space="preserve"> </w:t>
      </w:r>
      <w:r>
        <w:rPr>
          <w:spacing w:val="-8"/>
        </w:rPr>
        <w:t>是作出行政处罚决定时，法律、法规、规章已被修改或者废止，</w:t>
      </w:r>
      <w:r>
        <w:rPr>
          <w:spacing w:val="42"/>
        </w:rPr>
        <w:t xml:space="preserve"> </w:t>
      </w:r>
      <w:r>
        <w:rPr>
          <w:spacing w:val="-8"/>
        </w:rPr>
        <w:t>且新的规定处罚</w:t>
      </w:r>
      <w:r>
        <w:t xml:space="preserve"> </w:t>
      </w:r>
      <w:r>
        <w:rPr>
          <w:spacing w:val="-4"/>
        </w:rPr>
        <w:t>较轻或者不认为是违法的，适用新的规定；</w:t>
      </w:r>
    </w:p>
    <w:p w14:paraId="5570E7AF">
      <w:pPr>
        <w:pStyle w:val="2"/>
        <w:spacing w:before="287" w:line="370" w:lineRule="auto"/>
        <w:ind w:left="33" w:right="65" w:firstLine="484"/>
      </w:pPr>
      <w:r>
        <w:rPr>
          <w:spacing w:val="-4"/>
        </w:rPr>
        <w:t>（四）对当事人的同一个违法行为，不得给予两次（含本数）以上罚款的行</w:t>
      </w:r>
      <w:r>
        <w:rPr>
          <w:spacing w:val="9"/>
        </w:rPr>
        <w:t xml:space="preserve"> </w:t>
      </w:r>
      <w:r>
        <w:rPr>
          <w:spacing w:val="-3"/>
        </w:rPr>
        <w:t>政处罚。同一个违法行为违反多个法律规范应当</w:t>
      </w:r>
      <w:r>
        <w:rPr>
          <w:spacing w:val="-4"/>
        </w:rPr>
        <w:t>给予罚款处罚的，按照罚款数额</w:t>
      </w:r>
      <w:r>
        <w:t xml:space="preserve"> </w:t>
      </w:r>
      <w:r>
        <w:rPr>
          <w:spacing w:val="-6"/>
        </w:rPr>
        <w:t>高的规定处罚。</w:t>
      </w:r>
    </w:p>
    <w:p w14:paraId="2DA29247">
      <w:pPr>
        <w:spacing w:line="370" w:lineRule="auto"/>
        <w:sectPr>
          <w:footerReference r:id="rId7" w:type="default"/>
          <w:pgSz w:w="11905" w:h="16839"/>
          <w:pgMar w:top="1431" w:right="1738" w:bottom="827" w:left="1785" w:header="0" w:footer="568" w:gutter="0"/>
          <w:cols w:space="720" w:num="1"/>
        </w:sectPr>
      </w:pPr>
    </w:p>
    <w:p w14:paraId="246F2F9E">
      <w:pPr>
        <w:pStyle w:val="2"/>
        <w:spacing w:before="261" w:line="388" w:lineRule="auto"/>
        <w:ind w:left="32" w:right="36" w:firstLine="490"/>
      </w:pPr>
      <w:r>
        <w:rPr>
          <w:spacing w:val="-4"/>
        </w:rPr>
        <w:t>第八条  当事人同时具有两个以上应当给予行政处罚的违法行为，应当分别</w:t>
      </w:r>
      <w:r>
        <w:rPr>
          <w:spacing w:val="8"/>
        </w:rPr>
        <w:t xml:space="preserve"> </w:t>
      </w:r>
      <w:r>
        <w:rPr>
          <w:spacing w:val="-3"/>
        </w:rPr>
        <w:t>决定，合并执行。在处罚文书上分别载明每项违法</w:t>
      </w:r>
      <w:r>
        <w:rPr>
          <w:spacing w:val="-4"/>
        </w:rPr>
        <w:t>行为及其违反的法律条款、相</w:t>
      </w:r>
      <w:r>
        <w:t xml:space="preserve"> </w:t>
      </w:r>
      <w:r>
        <w:rPr>
          <w:spacing w:val="-2"/>
        </w:rPr>
        <w:t>应的处罚决定，并载明合并执行的方式、结果。其中，有两个以上罚款决定</w:t>
      </w:r>
      <w:r>
        <w:rPr>
          <w:spacing w:val="-3"/>
        </w:rPr>
        <w:t>的，</w:t>
      </w:r>
      <w:r>
        <w:t xml:space="preserve"> </w:t>
      </w:r>
      <w:r>
        <w:rPr>
          <w:spacing w:val="-3"/>
        </w:rPr>
        <w:t>按照累加原则决定执行罚款数额。</w:t>
      </w:r>
    </w:p>
    <w:p w14:paraId="2A39B950">
      <w:pPr>
        <w:pStyle w:val="2"/>
        <w:spacing w:before="289" w:line="222" w:lineRule="auto"/>
        <w:ind w:left="522"/>
      </w:pPr>
      <w:r>
        <w:rPr>
          <w:spacing w:val="-6"/>
        </w:rPr>
        <w:t>第九条</w:t>
      </w:r>
      <w:r>
        <w:rPr>
          <w:spacing w:val="120"/>
        </w:rPr>
        <w:t xml:space="preserve"> </w:t>
      </w:r>
      <w:r>
        <w:rPr>
          <w:spacing w:val="-6"/>
        </w:rPr>
        <w:t>当事人有下列情形之一的，应当不予处罚：</w:t>
      </w:r>
    </w:p>
    <w:p w14:paraId="77CC246B">
      <w:pPr>
        <w:pStyle w:val="2"/>
        <w:spacing w:before="286" w:line="221" w:lineRule="auto"/>
        <w:ind w:left="517"/>
      </w:pPr>
      <w:r>
        <w:rPr>
          <w:spacing w:val="-4"/>
        </w:rPr>
        <w:t>（一）不满十四周岁的未成年人实施违法行为的；</w:t>
      </w:r>
    </w:p>
    <w:p w14:paraId="2B89F9A9">
      <w:pPr>
        <w:pStyle w:val="2"/>
        <w:spacing w:before="288" w:line="332" w:lineRule="auto"/>
        <w:ind w:left="34" w:right="98" w:firstLine="483"/>
      </w:pPr>
      <w:r>
        <w:rPr>
          <w:spacing w:val="-4"/>
        </w:rPr>
        <w:t>（二）精神病人、智力残疾人在不能辨认或者不能控制自己</w:t>
      </w:r>
      <w:r>
        <w:rPr>
          <w:spacing w:val="-5"/>
        </w:rPr>
        <w:t>行为时实施违法</w:t>
      </w:r>
      <w:r>
        <w:t xml:space="preserve"> </w:t>
      </w:r>
      <w:r>
        <w:rPr>
          <w:spacing w:val="-14"/>
        </w:rPr>
        <w:t>行为的；</w:t>
      </w:r>
    </w:p>
    <w:p w14:paraId="67842874">
      <w:pPr>
        <w:pStyle w:val="2"/>
        <w:spacing w:before="290" w:line="222" w:lineRule="auto"/>
        <w:ind w:left="517"/>
      </w:pPr>
      <w:r>
        <w:rPr>
          <w:spacing w:val="-5"/>
        </w:rPr>
        <w:t>（三）违法事实不清，证据不足的；</w:t>
      </w:r>
    </w:p>
    <w:p w14:paraId="293BEA61">
      <w:pPr>
        <w:pStyle w:val="2"/>
        <w:spacing w:before="287" w:line="220" w:lineRule="auto"/>
        <w:ind w:left="517"/>
      </w:pPr>
      <w:r>
        <w:rPr>
          <w:spacing w:val="-3"/>
        </w:rPr>
        <w:t>（四）违法行为轻微并及时改正，未造成危</w:t>
      </w:r>
      <w:r>
        <w:rPr>
          <w:spacing w:val="-4"/>
        </w:rPr>
        <w:t>害后果的；</w:t>
      </w:r>
    </w:p>
    <w:p w14:paraId="63562D63">
      <w:pPr>
        <w:pStyle w:val="2"/>
        <w:spacing w:before="289" w:line="333" w:lineRule="auto"/>
        <w:ind w:left="31" w:right="17" w:firstLine="485"/>
      </w:pPr>
      <w:r>
        <w:rPr>
          <w:spacing w:val="-9"/>
        </w:rPr>
        <w:t>（五）当事人有证据足以证明没有主观过错的，法律、行政法规另有规定的，</w:t>
      </w:r>
      <w:r>
        <w:rPr>
          <w:spacing w:val="8"/>
        </w:rPr>
        <w:t xml:space="preserve"> </w:t>
      </w:r>
      <w:r>
        <w:rPr>
          <w:spacing w:val="-11"/>
        </w:rPr>
        <w:t>从其规定；</w:t>
      </w:r>
    </w:p>
    <w:p w14:paraId="3B042009">
      <w:pPr>
        <w:pStyle w:val="2"/>
        <w:spacing w:before="286" w:line="333" w:lineRule="auto"/>
        <w:ind w:left="32" w:firstLine="485"/>
      </w:pPr>
      <w:r>
        <w:rPr>
          <w:spacing w:val="-4"/>
        </w:rPr>
        <w:t>（六）违法行为在二年内未被发现的，不再给予行政处罚；涉及公民生命健</w:t>
      </w:r>
      <w:r>
        <w:rPr>
          <w:spacing w:val="9"/>
        </w:rPr>
        <w:t xml:space="preserve"> </w:t>
      </w:r>
      <w:r>
        <w:rPr>
          <w:spacing w:val="-8"/>
        </w:rPr>
        <w:t>康安全、金融安全且有危害后果的，上述期限延长至五年。法律另有规定的除外。</w:t>
      </w:r>
    </w:p>
    <w:p w14:paraId="4DDFAB06">
      <w:pPr>
        <w:pStyle w:val="2"/>
        <w:spacing w:before="287" w:line="443" w:lineRule="auto"/>
        <w:ind w:left="46" w:right="83" w:firstLine="468"/>
      </w:pPr>
      <w:r>
        <w:rPr>
          <w:spacing w:val="-4"/>
        </w:rPr>
        <w:t>前款规定的期限，从违法行为发生之日起计算；违法行为有连续或继续状态</w:t>
      </w:r>
      <w:r>
        <w:rPr>
          <w:spacing w:val="11"/>
        </w:rPr>
        <w:t xml:space="preserve"> </w:t>
      </w:r>
      <w:r>
        <w:rPr>
          <w:spacing w:val="-5"/>
        </w:rPr>
        <w:t>的，从行为终了之日起计算。</w:t>
      </w:r>
    </w:p>
    <w:p w14:paraId="2D23B32F">
      <w:pPr>
        <w:pStyle w:val="2"/>
        <w:spacing w:before="1" w:line="221" w:lineRule="auto"/>
        <w:ind w:left="517"/>
      </w:pPr>
      <w:r>
        <w:rPr>
          <w:spacing w:val="-3"/>
        </w:rPr>
        <w:t>（七）法律、法规、规章规定其他依法不予处罚的情形。</w:t>
      </w:r>
    </w:p>
    <w:p w14:paraId="3890EDF0">
      <w:pPr>
        <w:pStyle w:val="2"/>
        <w:spacing w:before="288" w:line="443" w:lineRule="auto"/>
        <w:ind w:left="41" w:right="83" w:firstLine="481"/>
      </w:pPr>
      <w:r>
        <w:rPr>
          <w:spacing w:val="-4"/>
        </w:rPr>
        <w:t>第十条  初次违法且危害后果轻微并及时改正的，医疗保障行政部门可以不</w:t>
      </w:r>
      <w:r>
        <w:rPr>
          <w:spacing w:val="8"/>
        </w:rPr>
        <w:t xml:space="preserve"> </w:t>
      </w:r>
      <w:r>
        <w:rPr>
          <w:spacing w:val="-8"/>
        </w:rPr>
        <w:t>予行政处罚。</w:t>
      </w:r>
    </w:p>
    <w:p w14:paraId="097B6BF0">
      <w:pPr>
        <w:pStyle w:val="2"/>
        <w:spacing w:before="1" w:line="443" w:lineRule="auto"/>
        <w:ind w:left="34" w:right="83" w:firstLine="480"/>
        <w:jc w:val="both"/>
      </w:pPr>
      <w:r>
        <w:rPr>
          <w:spacing w:val="-4"/>
        </w:rPr>
        <w:t>对当事人的违法行为依法不予行政处罚的，医疗保障行政部门应当对当事人</w:t>
      </w:r>
      <w:r>
        <w:rPr>
          <w:spacing w:val="12"/>
        </w:rPr>
        <w:t xml:space="preserve"> </w:t>
      </w:r>
      <w:r>
        <w:rPr>
          <w:spacing w:val="-5"/>
        </w:rPr>
        <w:t>进行教育。对不满十四周岁未成年人的违法行为依法</w:t>
      </w:r>
      <w:r>
        <w:rPr>
          <w:spacing w:val="-6"/>
        </w:rPr>
        <w:t>不予行政处罚的，</w:t>
      </w:r>
      <w:r>
        <w:rPr>
          <w:spacing w:val="-53"/>
        </w:rPr>
        <w:t xml:space="preserve"> </w:t>
      </w:r>
      <w:r>
        <w:rPr>
          <w:spacing w:val="-6"/>
        </w:rPr>
        <w:t>应当责令</w:t>
      </w:r>
      <w:r>
        <w:t xml:space="preserve"> </w:t>
      </w:r>
      <w:r>
        <w:rPr>
          <w:spacing w:val="-3"/>
        </w:rPr>
        <w:t>监护人加以管教。对精神病人、智力残疾人在</w:t>
      </w:r>
      <w:r>
        <w:rPr>
          <w:spacing w:val="-4"/>
        </w:rPr>
        <w:t>不能辨认或者不能控制自己行为时</w:t>
      </w:r>
      <w:r>
        <w:t xml:space="preserve"> </w:t>
      </w:r>
      <w:r>
        <w:rPr>
          <w:spacing w:val="-2"/>
        </w:rPr>
        <w:t>的违法行为依法不予行政处罚的，应当责令监护人严加看管和治疗。</w:t>
      </w:r>
    </w:p>
    <w:p w14:paraId="4748BD86">
      <w:pPr>
        <w:pStyle w:val="2"/>
        <w:spacing w:line="222" w:lineRule="auto"/>
        <w:ind w:left="522"/>
      </w:pPr>
      <w:r>
        <w:rPr>
          <w:spacing w:val="-6"/>
        </w:rPr>
        <w:t>第十一条</w:t>
      </w:r>
      <w:r>
        <w:rPr>
          <w:spacing w:val="126"/>
        </w:rPr>
        <w:t xml:space="preserve"> </w:t>
      </w:r>
      <w:r>
        <w:rPr>
          <w:spacing w:val="-6"/>
        </w:rPr>
        <w:t>当事人有下列情形之一的，应当从轻处罚：</w:t>
      </w:r>
    </w:p>
    <w:p w14:paraId="08ABBC07">
      <w:pPr>
        <w:spacing w:line="222" w:lineRule="auto"/>
        <w:sectPr>
          <w:footerReference r:id="rId8" w:type="default"/>
          <w:pgSz w:w="11905" w:h="16839"/>
          <w:pgMar w:top="1431" w:right="1720" w:bottom="827" w:left="1785" w:header="0" w:footer="568" w:gutter="0"/>
          <w:cols w:space="720" w:num="1"/>
        </w:sectPr>
      </w:pPr>
    </w:p>
    <w:p w14:paraId="7E81296F">
      <w:pPr>
        <w:pStyle w:val="2"/>
        <w:spacing w:before="264" w:line="221" w:lineRule="auto"/>
        <w:ind w:left="517"/>
      </w:pPr>
      <w:r>
        <w:rPr>
          <w:spacing w:val="-4"/>
        </w:rPr>
        <w:t>（一）主动减轻基金使用违法行为危害后果的；</w:t>
      </w:r>
    </w:p>
    <w:p w14:paraId="422F25E3">
      <w:pPr>
        <w:pStyle w:val="2"/>
        <w:spacing w:before="287" w:line="332" w:lineRule="auto"/>
        <w:ind w:left="35" w:firstLine="482"/>
      </w:pPr>
      <w:r>
        <w:rPr>
          <w:spacing w:val="-2"/>
        </w:rPr>
        <w:t>（二）主动供述行政机关尚未掌握的基金使用违法</w:t>
      </w:r>
      <w:r>
        <w:rPr>
          <w:spacing w:val="-3"/>
        </w:rPr>
        <w:t>行为的关键线索或证据，</w:t>
      </w:r>
      <w:r>
        <w:t xml:space="preserve"> </w:t>
      </w:r>
      <w:r>
        <w:rPr>
          <w:spacing w:val="-8"/>
        </w:rPr>
        <w:t>并经查证属实的；</w:t>
      </w:r>
    </w:p>
    <w:p w14:paraId="780FDD6F">
      <w:pPr>
        <w:pStyle w:val="2"/>
        <w:spacing w:before="290" w:line="219" w:lineRule="auto"/>
        <w:ind w:left="517"/>
      </w:pPr>
      <w:r>
        <w:rPr>
          <w:spacing w:val="-2"/>
        </w:rPr>
        <w:t>（三）在共同违法行为中起次要或者辅助作</w:t>
      </w:r>
      <w:r>
        <w:rPr>
          <w:spacing w:val="-3"/>
        </w:rPr>
        <w:t>用，且没有造成严重后果的；</w:t>
      </w:r>
    </w:p>
    <w:p w14:paraId="56EB353A">
      <w:pPr>
        <w:pStyle w:val="2"/>
        <w:spacing w:before="289" w:line="332" w:lineRule="auto"/>
        <w:ind w:left="33" w:right="61" w:firstLine="484"/>
      </w:pPr>
      <w:r>
        <w:rPr>
          <w:spacing w:val="-4"/>
        </w:rPr>
        <w:t>（四）积极配合行政机关查处违法行为，有如实陈述违法事</w:t>
      </w:r>
      <w:r>
        <w:rPr>
          <w:spacing w:val="-5"/>
        </w:rPr>
        <w:t>实并主动提供证</w:t>
      </w:r>
      <w:r>
        <w:t xml:space="preserve"> </w:t>
      </w:r>
      <w:r>
        <w:rPr>
          <w:spacing w:val="-6"/>
        </w:rPr>
        <w:t>据材料或其他立功表现的；</w:t>
      </w:r>
    </w:p>
    <w:p w14:paraId="6CB7F3F6">
      <w:pPr>
        <w:pStyle w:val="2"/>
        <w:spacing w:before="289" w:line="222" w:lineRule="auto"/>
        <w:ind w:left="517"/>
      </w:pPr>
      <w:r>
        <w:rPr>
          <w:spacing w:val="-3"/>
        </w:rPr>
        <w:t>（五）法律、法规和规章规定应当从轻处罚的其他情形。</w:t>
      </w:r>
    </w:p>
    <w:p w14:paraId="161AE1CA">
      <w:pPr>
        <w:pStyle w:val="2"/>
        <w:spacing w:before="288" w:line="222" w:lineRule="auto"/>
        <w:ind w:left="522"/>
      </w:pPr>
      <w:r>
        <w:rPr>
          <w:spacing w:val="-6"/>
        </w:rPr>
        <w:t>第十二条</w:t>
      </w:r>
      <w:r>
        <w:rPr>
          <w:spacing w:val="126"/>
        </w:rPr>
        <w:t xml:space="preserve"> </w:t>
      </w:r>
      <w:r>
        <w:rPr>
          <w:spacing w:val="-6"/>
        </w:rPr>
        <w:t>当事人有下列情形之一的，应当减轻处罚：</w:t>
      </w:r>
    </w:p>
    <w:p w14:paraId="6BE4CE24">
      <w:pPr>
        <w:pStyle w:val="2"/>
        <w:spacing w:before="287" w:line="221" w:lineRule="auto"/>
        <w:ind w:left="517"/>
      </w:pPr>
      <w:r>
        <w:rPr>
          <w:spacing w:val="-3"/>
        </w:rPr>
        <w:t>（一）已满十四周岁不满十八周岁的未成年人有违法行为的；</w:t>
      </w:r>
    </w:p>
    <w:p w14:paraId="7A37D1E8">
      <w:pPr>
        <w:pStyle w:val="2"/>
        <w:spacing w:before="289" w:line="221" w:lineRule="auto"/>
        <w:ind w:left="517"/>
      </w:pPr>
      <w:r>
        <w:rPr>
          <w:spacing w:val="-4"/>
        </w:rPr>
        <w:t>（二）主动消除基金使用违法行为危害后果的；</w:t>
      </w:r>
    </w:p>
    <w:p w14:paraId="027D7218">
      <w:pPr>
        <w:pStyle w:val="2"/>
        <w:spacing w:before="289" w:line="221" w:lineRule="auto"/>
        <w:ind w:left="517"/>
      </w:pPr>
      <w:r>
        <w:rPr>
          <w:spacing w:val="-4"/>
        </w:rPr>
        <w:t>（三）受他人胁迫或者被诱骗有违法行为的；</w:t>
      </w:r>
    </w:p>
    <w:p w14:paraId="31C0E63B">
      <w:pPr>
        <w:pStyle w:val="2"/>
        <w:spacing w:before="288" w:line="221" w:lineRule="auto"/>
        <w:ind w:left="517"/>
      </w:pPr>
      <w:r>
        <w:rPr>
          <w:spacing w:val="-4"/>
        </w:rPr>
        <w:t>（四）主动中止违法行为，且危害后果轻微的；</w:t>
      </w:r>
    </w:p>
    <w:p w14:paraId="7191A6A7">
      <w:pPr>
        <w:pStyle w:val="2"/>
        <w:spacing w:before="289" w:line="221" w:lineRule="auto"/>
        <w:ind w:left="517"/>
      </w:pPr>
      <w:r>
        <w:rPr>
          <w:spacing w:val="-4"/>
        </w:rPr>
        <w:t>（五）主动投案向行政机关如实交代违法行为的；</w:t>
      </w:r>
    </w:p>
    <w:p w14:paraId="1874584C">
      <w:pPr>
        <w:pStyle w:val="2"/>
        <w:spacing w:before="288" w:line="222" w:lineRule="auto"/>
        <w:ind w:left="517"/>
      </w:pPr>
      <w:r>
        <w:rPr>
          <w:spacing w:val="-3"/>
        </w:rPr>
        <w:t>（六）法律、法规和规章规定应当减轻处罚的其他情形。</w:t>
      </w:r>
    </w:p>
    <w:p w14:paraId="3030E462">
      <w:pPr>
        <w:pStyle w:val="2"/>
        <w:spacing w:before="289" w:line="222" w:lineRule="auto"/>
        <w:ind w:left="522"/>
      </w:pPr>
      <w:r>
        <w:rPr>
          <w:spacing w:val="-3"/>
        </w:rPr>
        <w:t>第十三条  当事人有下列情形之一的，可以从轻或减轻处罚：</w:t>
      </w:r>
    </w:p>
    <w:p w14:paraId="1B99857A">
      <w:pPr>
        <w:pStyle w:val="2"/>
        <w:spacing w:before="287" w:line="332" w:lineRule="auto"/>
        <w:ind w:left="34" w:right="70" w:firstLine="483"/>
      </w:pPr>
      <w:r>
        <w:rPr>
          <w:spacing w:val="-5"/>
        </w:rPr>
        <w:t>（一）尚未完全丧失辨认或者控制自己行为能力的精神病人、智力残疾人有</w:t>
      </w:r>
      <w:r>
        <w:rPr>
          <w:spacing w:val="17"/>
        </w:rPr>
        <w:t xml:space="preserve"> </w:t>
      </w:r>
      <w:r>
        <w:rPr>
          <w:spacing w:val="-10"/>
        </w:rPr>
        <w:t>违法行为的；</w:t>
      </w:r>
    </w:p>
    <w:p w14:paraId="690D7967">
      <w:pPr>
        <w:pStyle w:val="2"/>
        <w:spacing w:before="289" w:line="222" w:lineRule="auto"/>
        <w:ind w:left="517"/>
      </w:pPr>
      <w:r>
        <w:rPr>
          <w:spacing w:val="-4"/>
        </w:rPr>
        <w:t>（二）因残疾或者重大疾病等原因生活确有困难的；</w:t>
      </w:r>
    </w:p>
    <w:p w14:paraId="2CDBB057">
      <w:pPr>
        <w:pStyle w:val="2"/>
        <w:spacing w:before="287" w:line="221" w:lineRule="auto"/>
        <w:ind w:left="517"/>
      </w:pPr>
      <w:r>
        <w:rPr>
          <w:spacing w:val="-5"/>
        </w:rPr>
        <w:t>（三）涉案财物或者违法所得较少的；</w:t>
      </w:r>
    </w:p>
    <w:p w14:paraId="520BEE79">
      <w:pPr>
        <w:pStyle w:val="2"/>
        <w:spacing w:before="288" w:line="222" w:lineRule="auto"/>
        <w:ind w:left="517"/>
      </w:pPr>
      <w:r>
        <w:rPr>
          <w:spacing w:val="-2"/>
        </w:rPr>
        <w:t>（四）法律、法规、规章规定可以从轻或减轻处罚的其他情形。</w:t>
      </w:r>
    </w:p>
    <w:p w14:paraId="083BF78B">
      <w:pPr>
        <w:pStyle w:val="2"/>
        <w:spacing w:before="288" w:line="222" w:lineRule="auto"/>
        <w:ind w:left="522"/>
      </w:pPr>
      <w:r>
        <w:rPr>
          <w:spacing w:val="-6"/>
        </w:rPr>
        <w:t>第十四条</w:t>
      </w:r>
      <w:r>
        <w:rPr>
          <w:spacing w:val="126"/>
        </w:rPr>
        <w:t xml:space="preserve"> </w:t>
      </w:r>
      <w:r>
        <w:rPr>
          <w:spacing w:val="-6"/>
        </w:rPr>
        <w:t>当事人有下列情形之一的，应当从重处罚：</w:t>
      </w:r>
    </w:p>
    <w:p w14:paraId="18921D08">
      <w:pPr>
        <w:pStyle w:val="2"/>
        <w:spacing w:before="287" w:line="222" w:lineRule="auto"/>
        <w:ind w:left="517"/>
      </w:pPr>
      <w:r>
        <w:rPr>
          <w:spacing w:val="-4"/>
        </w:rPr>
        <w:t>（一）违法情节恶劣，造成严重危害后果的；</w:t>
      </w:r>
    </w:p>
    <w:p w14:paraId="3D766A85">
      <w:pPr>
        <w:pStyle w:val="2"/>
        <w:spacing w:before="288" w:line="220" w:lineRule="auto"/>
        <w:ind w:left="517"/>
      </w:pPr>
      <w:r>
        <w:rPr>
          <w:spacing w:val="-8"/>
        </w:rPr>
        <w:t>（二）责令改正拒不改正，或者一年内实施两次以上同一性质违法行为的；</w:t>
      </w:r>
    </w:p>
    <w:p w14:paraId="430E4949">
      <w:pPr>
        <w:spacing w:line="220" w:lineRule="auto"/>
        <w:sectPr>
          <w:footerReference r:id="rId9" w:type="default"/>
          <w:pgSz w:w="11905" w:h="16839"/>
          <w:pgMar w:top="1431" w:right="1757" w:bottom="827" w:left="1785" w:header="0" w:footer="568" w:gutter="0"/>
          <w:cols w:space="720" w:num="1"/>
        </w:sectPr>
      </w:pPr>
    </w:p>
    <w:p w14:paraId="7EE30EF1">
      <w:pPr>
        <w:pStyle w:val="2"/>
        <w:spacing w:before="264" w:line="221" w:lineRule="auto"/>
        <w:ind w:left="517"/>
      </w:pPr>
      <w:r>
        <w:rPr>
          <w:spacing w:val="-4"/>
        </w:rPr>
        <w:t>（三）多次实施同一违法行为且已受过行政处罚的；</w:t>
      </w:r>
    </w:p>
    <w:p w14:paraId="5674BA27">
      <w:pPr>
        <w:pStyle w:val="2"/>
        <w:spacing w:before="288" w:line="333" w:lineRule="auto"/>
        <w:ind w:left="41" w:right="34" w:firstLine="476"/>
      </w:pPr>
      <w:r>
        <w:rPr>
          <w:spacing w:val="-4"/>
        </w:rPr>
        <w:t>（四）在共同违法行为中起主要作用或者胁迫、诱骗、教</w:t>
      </w:r>
      <w:r>
        <w:rPr>
          <w:spacing w:val="-5"/>
        </w:rPr>
        <w:t>唆他人实施违法行</w:t>
      </w:r>
      <w:r>
        <w:t xml:space="preserve"> </w:t>
      </w:r>
      <w:r>
        <w:rPr>
          <w:spacing w:val="-18"/>
        </w:rPr>
        <w:t>为的；</w:t>
      </w:r>
    </w:p>
    <w:p w14:paraId="22C05238">
      <w:pPr>
        <w:pStyle w:val="2"/>
        <w:spacing w:before="286" w:line="221" w:lineRule="auto"/>
        <w:ind w:left="517"/>
      </w:pPr>
      <w:r>
        <w:rPr>
          <w:spacing w:val="-3"/>
        </w:rPr>
        <w:t>（五）妨碍、阻挠或者抗拒执法人员依法查处违法行为、暴力抗法的；</w:t>
      </w:r>
    </w:p>
    <w:p w14:paraId="6088EC72">
      <w:pPr>
        <w:pStyle w:val="2"/>
        <w:spacing w:before="288" w:line="333" w:lineRule="auto"/>
        <w:ind w:left="31" w:right="35" w:firstLine="485"/>
      </w:pPr>
      <w:r>
        <w:rPr>
          <w:spacing w:val="-10"/>
        </w:rPr>
        <w:t>（六）故意转移、隐匿、毁坏或伪造证据，</w:t>
      </w:r>
      <w:r>
        <w:rPr>
          <w:spacing w:val="69"/>
        </w:rPr>
        <w:t xml:space="preserve"> </w:t>
      </w:r>
      <w:r>
        <w:rPr>
          <w:spacing w:val="-10"/>
        </w:rPr>
        <w:t>或者对举报投诉人、证人、行政</w:t>
      </w:r>
      <w:r>
        <w:t xml:space="preserve"> </w:t>
      </w:r>
      <w:r>
        <w:rPr>
          <w:spacing w:val="-7"/>
        </w:rPr>
        <w:t>执法人员打击报复的；</w:t>
      </w:r>
    </w:p>
    <w:p w14:paraId="318715D4">
      <w:pPr>
        <w:pStyle w:val="2"/>
        <w:spacing w:before="286" w:line="221" w:lineRule="auto"/>
        <w:ind w:left="517"/>
      </w:pPr>
      <w:r>
        <w:rPr>
          <w:spacing w:val="-3"/>
        </w:rPr>
        <w:t>（七）侵害残疾人、老年人、妇女、儿童等受特殊保护群体利益的；</w:t>
      </w:r>
    </w:p>
    <w:p w14:paraId="4C84409B">
      <w:pPr>
        <w:pStyle w:val="2"/>
        <w:spacing w:before="288" w:line="222" w:lineRule="auto"/>
        <w:ind w:left="517"/>
      </w:pPr>
      <w:r>
        <w:rPr>
          <w:spacing w:val="-3"/>
        </w:rPr>
        <w:t>（八）法律、法规、规章规定应当从重处罚的其他情形。</w:t>
      </w:r>
    </w:p>
    <w:p w14:paraId="676D37C4">
      <w:pPr>
        <w:pStyle w:val="2"/>
        <w:spacing w:before="288" w:line="443" w:lineRule="auto"/>
        <w:ind w:left="35" w:right="17" w:firstLine="487"/>
        <w:jc w:val="both"/>
      </w:pPr>
      <w:r>
        <w:rPr>
          <w:spacing w:val="-4"/>
        </w:rPr>
        <w:t>第十五条  法律、法规、规章设定的罚款数额有一定幅度的，在相应的幅度</w:t>
      </w:r>
      <w:r>
        <w:rPr>
          <w:spacing w:val="8"/>
        </w:rPr>
        <w:t xml:space="preserve"> </w:t>
      </w:r>
      <w:r>
        <w:rPr>
          <w:spacing w:val="-3"/>
        </w:rPr>
        <w:t>范围内分为从轻处罚、一般处罚、从重处罚</w:t>
      </w:r>
      <w:r>
        <w:rPr>
          <w:spacing w:val="-4"/>
        </w:rPr>
        <w:t>。除从轻处罚、从重处罚适用的情形</w:t>
      </w:r>
      <w:r>
        <w:t xml:space="preserve"> </w:t>
      </w:r>
      <w:r>
        <w:rPr>
          <w:spacing w:val="-4"/>
        </w:rPr>
        <w:t>外，其他适用于一般处罚。</w:t>
      </w:r>
    </w:p>
    <w:p w14:paraId="41883731">
      <w:pPr>
        <w:pStyle w:val="2"/>
        <w:spacing w:before="1" w:line="443" w:lineRule="auto"/>
        <w:ind w:left="29" w:right="17" w:firstLine="493"/>
        <w:jc w:val="both"/>
      </w:pPr>
      <w:r>
        <w:rPr>
          <w:spacing w:val="-7"/>
        </w:rPr>
        <w:t>除法律、法规、规章另有规定外， 对于罚款为一定</w:t>
      </w:r>
      <w:r>
        <w:rPr>
          <w:spacing w:val="-8"/>
        </w:rPr>
        <w:t>幅度的数额或者一定金额</w:t>
      </w:r>
      <w:r>
        <w:t xml:space="preserve"> </w:t>
      </w:r>
      <w:r>
        <w:rPr>
          <w:spacing w:val="-3"/>
        </w:rPr>
        <w:t>的倍数，并同时规定了最低限和最高限，罚款处罚的数额</w:t>
      </w:r>
      <w:r>
        <w:rPr>
          <w:spacing w:val="-4"/>
        </w:rPr>
        <w:t>或者倍数原则上依据以</w:t>
      </w:r>
      <w:r>
        <w:t xml:space="preserve"> </w:t>
      </w:r>
      <w:r>
        <w:rPr>
          <w:spacing w:val="4"/>
        </w:rPr>
        <w:t>下标准确定：从轻处罚的数额或者倍数，应当为从最</w:t>
      </w:r>
      <w:r>
        <w:rPr>
          <w:spacing w:val="3"/>
        </w:rPr>
        <w:t>低限到最高限这一幅度的</w:t>
      </w:r>
      <w:r>
        <w:t xml:space="preserve"> </w:t>
      </w:r>
      <w:r>
        <w:rPr>
          <w:spacing w:val="-1"/>
        </w:rPr>
        <w:t>30%以下部分（不包含本数</w:t>
      </w:r>
      <w:r>
        <w:rPr>
          <w:spacing w:val="19"/>
        </w:rPr>
        <w:t>）；</w:t>
      </w:r>
      <w:r>
        <w:rPr>
          <w:spacing w:val="-1"/>
        </w:rPr>
        <w:t>一般处罚的数额或者倍数，应当为从最低限到最</w:t>
      </w:r>
      <w:r>
        <w:t xml:space="preserve"> </w:t>
      </w:r>
      <w:r>
        <w:rPr>
          <w:spacing w:val="-1"/>
        </w:rPr>
        <w:t>高限这一幅度中</w:t>
      </w:r>
      <w:r>
        <w:rPr>
          <w:spacing w:val="-45"/>
        </w:rPr>
        <w:t xml:space="preserve"> </w:t>
      </w:r>
      <w:r>
        <w:rPr>
          <w:spacing w:val="-1"/>
        </w:rPr>
        <w:t>30%以上</w:t>
      </w:r>
      <w:r>
        <w:rPr>
          <w:spacing w:val="-46"/>
        </w:rPr>
        <w:t xml:space="preserve"> </w:t>
      </w:r>
      <w:r>
        <w:rPr>
          <w:spacing w:val="-1"/>
        </w:rPr>
        <w:t>70%以下的部分（包含本数</w:t>
      </w:r>
      <w:r>
        <w:rPr>
          <w:spacing w:val="7"/>
        </w:rPr>
        <w:t>）；</w:t>
      </w:r>
      <w:r>
        <w:rPr>
          <w:spacing w:val="-1"/>
        </w:rPr>
        <w:t>从重处罚的数</w:t>
      </w:r>
      <w:r>
        <w:rPr>
          <w:spacing w:val="-2"/>
        </w:rPr>
        <w:t>额或者倍</w:t>
      </w:r>
      <w:r>
        <w:t xml:space="preserve"> </w:t>
      </w:r>
      <w:r>
        <w:rPr>
          <w:spacing w:val="-2"/>
        </w:rPr>
        <w:t>数，应当从最低限到最高限这一幅度中</w:t>
      </w:r>
      <w:r>
        <w:rPr>
          <w:spacing w:val="-37"/>
        </w:rPr>
        <w:t xml:space="preserve"> </w:t>
      </w:r>
      <w:r>
        <w:rPr>
          <w:spacing w:val="-2"/>
        </w:rPr>
        <w:t>70%以上的部分（不包含本数）。</w:t>
      </w:r>
    </w:p>
    <w:p w14:paraId="16DC5177">
      <w:pPr>
        <w:pStyle w:val="2"/>
        <w:spacing w:line="443" w:lineRule="auto"/>
        <w:ind w:left="34" w:right="17" w:firstLine="480"/>
        <w:jc w:val="both"/>
      </w:pPr>
      <w:r>
        <w:rPr>
          <w:spacing w:val="-4"/>
        </w:rPr>
        <w:t>减轻处罚应低于最低罚款倍数（数额</w:t>
      </w:r>
      <w:r>
        <w:rPr>
          <w:spacing w:val="5"/>
        </w:rPr>
        <w:t>），</w:t>
      </w:r>
      <w:r>
        <w:rPr>
          <w:spacing w:val="-4"/>
        </w:rPr>
        <w:t>但处罚倍数（数额</w:t>
      </w:r>
      <w:r>
        <w:rPr>
          <w:spacing w:val="-5"/>
        </w:rPr>
        <w:t>）不得低于最低</w:t>
      </w:r>
      <w:r>
        <w:rPr>
          <w:spacing w:val="1"/>
        </w:rPr>
        <w:t xml:space="preserve"> 倍数（数额）的</w:t>
      </w:r>
      <w:r>
        <w:rPr>
          <w:spacing w:val="-37"/>
        </w:rPr>
        <w:t xml:space="preserve"> </w:t>
      </w:r>
      <w:r>
        <w:rPr>
          <w:spacing w:val="1"/>
        </w:rPr>
        <w:t>20%，低于最低罚款倍数（数额）20%的应当由医疗保障行政部</w:t>
      </w:r>
      <w:r>
        <w:t xml:space="preserve"> </w:t>
      </w:r>
      <w:r>
        <w:rPr>
          <w:spacing w:val="-6"/>
        </w:rPr>
        <w:t>门集体讨论决定。</w:t>
      </w:r>
    </w:p>
    <w:p w14:paraId="6E7C1ACD">
      <w:pPr>
        <w:pStyle w:val="2"/>
        <w:spacing w:before="1" w:line="220" w:lineRule="auto"/>
        <w:ind w:left="522"/>
      </w:pPr>
      <w:r>
        <w:rPr>
          <w:spacing w:val="-4"/>
        </w:rPr>
        <w:t>第十六条</w:t>
      </w:r>
      <w:r>
        <w:rPr>
          <w:spacing w:val="109"/>
        </w:rPr>
        <w:t xml:space="preserve"> </w:t>
      </w:r>
      <w:r>
        <w:rPr>
          <w:spacing w:val="-4"/>
        </w:rPr>
        <w:t>当事人具有多种裁量情节的，按照下列规则实施行</w:t>
      </w:r>
      <w:r>
        <w:rPr>
          <w:spacing w:val="-5"/>
        </w:rPr>
        <w:t>政处罚：</w:t>
      </w:r>
    </w:p>
    <w:p w14:paraId="450FB105">
      <w:pPr>
        <w:pStyle w:val="2"/>
        <w:spacing w:before="290" w:line="443" w:lineRule="auto"/>
        <w:ind w:left="33" w:right="17" w:firstLine="484"/>
      </w:pPr>
      <w:r>
        <w:rPr>
          <w:spacing w:val="-5"/>
        </w:rPr>
        <w:t>（一）具有</w:t>
      </w:r>
      <w:r>
        <w:rPr>
          <w:spacing w:val="-49"/>
        </w:rPr>
        <w:t xml:space="preserve"> </w:t>
      </w:r>
      <w:r>
        <w:rPr>
          <w:spacing w:val="-5"/>
        </w:rPr>
        <w:t>2</w:t>
      </w:r>
      <w:r>
        <w:rPr>
          <w:spacing w:val="-43"/>
        </w:rPr>
        <w:t xml:space="preserve"> </w:t>
      </w:r>
      <w:r>
        <w:rPr>
          <w:spacing w:val="-5"/>
        </w:rPr>
        <w:t>个或者</w:t>
      </w:r>
      <w:r>
        <w:rPr>
          <w:spacing w:val="-49"/>
        </w:rPr>
        <w:t xml:space="preserve"> </w:t>
      </w:r>
      <w:r>
        <w:rPr>
          <w:spacing w:val="-5"/>
        </w:rPr>
        <w:t>2</w:t>
      </w:r>
      <w:r>
        <w:rPr>
          <w:spacing w:val="-43"/>
        </w:rPr>
        <w:t xml:space="preserve"> </w:t>
      </w:r>
      <w:r>
        <w:rPr>
          <w:spacing w:val="-5"/>
        </w:rPr>
        <w:t>个以上从轻情节且不</w:t>
      </w:r>
      <w:r>
        <w:rPr>
          <w:spacing w:val="-6"/>
        </w:rPr>
        <w:t>具有从重情节的，一般按照最低</w:t>
      </w:r>
      <w:r>
        <w:t xml:space="preserve"> </w:t>
      </w:r>
      <w:r>
        <w:rPr>
          <w:spacing w:val="-6"/>
        </w:rPr>
        <w:t>处罚幅度实施行政处罚；</w:t>
      </w:r>
    </w:p>
    <w:p w14:paraId="04DCB2C4">
      <w:pPr>
        <w:spacing w:line="443" w:lineRule="auto"/>
        <w:sectPr>
          <w:footerReference r:id="rId10" w:type="default"/>
          <w:pgSz w:w="11905" w:h="16839"/>
          <w:pgMar w:top="1431" w:right="1785" w:bottom="827" w:left="1785" w:header="0" w:footer="568" w:gutter="0"/>
          <w:cols w:space="720" w:num="1"/>
        </w:sectPr>
      </w:pPr>
    </w:p>
    <w:p w14:paraId="614369CA">
      <w:pPr>
        <w:pStyle w:val="2"/>
        <w:spacing w:before="264" w:line="332" w:lineRule="auto"/>
        <w:ind w:left="32" w:right="17" w:firstLine="485"/>
      </w:pPr>
      <w:r>
        <w:rPr>
          <w:spacing w:val="-5"/>
        </w:rPr>
        <w:t>（二）具有</w:t>
      </w:r>
      <w:r>
        <w:rPr>
          <w:spacing w:val="-49"/>
        </w:rPr>
        <w:t xml:space="preserve"> </w:t>
      </w:r>
      <w:r>
        <w:rPr>
          <w:spacing w:val="-5"/>
        </w:rPr>
        <w:t>2</w:t>
      </w:r>
      <w:r>
        <w:rPr>
          <w:spacing w:val="-43"/>
        </w:rPr>
        <w:t xml:space="preserve"> </w:t>
      </w:r>
      <w:r>
        <w:rPr>
          <w:spacing w:val="-5"/>
        </w:rPr>
        <w:t>个或者</w:t>
      </w:r>
      <w:r>
        <w:rPr>
          <w:spacing w:val="-49"/>
        </w:rPr>
        <w:t xml:space="preserve"> </w:t>
      </w:r>
      <w:r>
        <w:rPr>
          <w:spacing w:val="-5"/>
        </w:rPr>
        <w:t>2</w:t>
      </w:r>
      <w:r>
        <w:rPr>
          <w:spacing w:val="-43"/>
        </w:rPr>
        <w:t xml:space="preserve"> </w:t>
      </w:r>
      <w:r>
        <w:rPr>
          <w:spacing w:val="-5"/>
        </w:rPr>
        <w:t>个以上从重情节且不</w:t>
      </w:r>
      <w:r>
        <w:rPr>
          <w:spacing w:val="-6"/>
        </w:rPr>
        <w:t>具有从轻或者减轻情节的，一般</w:t>
      </w:r>
      <w:r>
        <w:t xml:space="preserve"> </w:t>
      </w:r>
      <w:r>
        <w:rPr>
          <w:spacing w:val="-5"/>
        </w:rPr>
        <w:t>按照最高处罚幅度实施行政处罚；</w:t>
      </w:r>
    </w:p>
    <w:p w14:paraId="69126B96">
      <w:pPr>
        <w:pStyle w:val="2"/>
        <w:spacing w:before="287" w:line="370" w:lineRule="auto"/>
        <w:ind w:left="33" w:right="17" w:firstLine="484"/>
      </w:pPr>
      <w:r>
        <w:rPr>
          <w:spacing w:val="-4"/>
        </w:rPr>
        <w:t>（三）对既具有从轻或者减轻情节又具有从重情节的，应当综合衡量违法行</w:t>
      </w:r>
      <w:r>
        <w:rPr>
          <w:spacing w:val="9"/>
        </w:rPr>
        <w:t xml:space="preserve"> </w:t>
      </w:r>
      <w:r>
        <w:rPr>
          <w:spacing w:val="-8"/>
        </w:rPr>
        <w:t>为的事实、性质、情节、社会危害程度以及区域经济发展水平等因素，</w:t>
      </w:r>
      <w:r>
        <w:rPr>
          <w:spacing w:val="44"/>
        </w:rPr>
        <w:t xml:space="preserve"> </w:t>
      </w:r>
      <w:r>
        <w:rPr>
          <w:spacing w:val="-8"/>
        </w:rPr>
        <w:t>实</w:t>
      </w:r>
      <w:r>
        <w:rPr>
          <w:spacing w:val="-9"/>
        </w:rPr>
        <w:t>施行政</w:t>
      </w:r>
      <w:r>
        <w:t xml:space="preserve"> </w:t>
      </w:r>
      <w:r>
        <w:rPr>
          <w:spacing w:val="-11"/>
        </w:rPr>
        <w:t>处罚。</w:t>
      </w:r>
    </w:p>
    <w:p w14:paraId="74B25E7C">
      <w:pPr>
        <w:pStyle w:val="2"/>
        <w:spacing w:before="286" w:line="443" w:lineRule="auto"/>
        <w:ind w:left="33" w:right="17" w:firstLine="489"/>
      </w:pPr>
      <w:r>
        <w:rPr>
          <w:spacing w:val="-4"/>
        </w:rPr>
        <w:t>第十七条</w:t>
      </w:r>
      <w:r>
        <w:rPr>
          <w:spacing w:val="120"/>
        </w:rPr>
        <w:t xml:space="preserve"> </w:t>
      </w:r>
      <w:r>
        <w:rPr>
          <w:spacing w:val="-4"/>
        </w:rPr>
        <w:t>同一违法行为设定了可以并处行政处罚的，按照下列规则实施行</w:t>
      </w:r>
      <w:r>
        <w:t xml:space="preserve"> </w:t>
      </w:r>
      <w:r>
        <w:rPr>
          <w:spacing w:val="-14"/>
        </w:rPr>
        <w:t>政处罚：</w:t>
      </w:r>
    </w:p>
    <w:p w14:paraId="57C10BF7">
      <w:pPr>
        <w:pStyle w:val="2"/>
        <w:spacing w:before="1" w:line="220" w:lineRule="auto"/>
        <w:ind w:left="517"/>
      </w:pPr>
      <w:r>
        <w:rPr>
          <w:spacing w:val="-4"/>
        </w:rPr>
        <w:t>（一）对只具有从轻或者减轻情节的，实施单处；</w:t>
      </w:r>
    </w:p>
    <w:p w14:paraId="77DD1C67">
      <w:pPr>
        <w:pStyle w:val="2"/>
        <w:spacing w:before="289" w:line="220" w:lineRule="auto"/>
        <w:ind w:left="517"/>
      </w:pPr>
      <w:r>
        <w:rPr>
          <w:spacing w:val="-5"/>
        </w:rPr>
        <w:t>（二）对只具有从重情节的，实施并处；</w:t>
      </w:r>
    </w:p>
    <w:p w14:paraId="4DFCEB5C">
      <w:pPr>
        <w:pStyle w:val="2"/>
        <w:spacing w:before="288" w:line="369" w:lineRule="auto"/>
        <w:ind w:left="36" w:right="17" w:firstLine="481"/>
      </w:pPr>
      <w:r>
        <w:rPr>
          <w:spacing w:val="-4"/>
        </w:rPr>
        <w:t>（三）对既具有从轻或者减轻情节又具有从重情节的，应当综合衡量违法行</w:t>
      </w:r>
      <w:r>
        <w:rPr>
          <w:spacing w:val="9"/>
        </w:rPr>
        <w:t xml:space="preserve"> </w:t>
      </w:r>
      <w:r>
        <w:rPr>
          <w:spacing w:val="-8"/>
        </w:rPr>
        <w:t>为的事实、性质、情节、社会危害程度以及区域经济发展水平等因素，</w:t>
      </w:r>
      <w:r>
        <w:rPr>
          <w:spacing w:val="40"/>
        </w:rPr>
        <w:t xml:space="preserve"> </w:t>
      </w:r>
      <w:r>
        <w:rPr>
          <w:spacing w:val="-8"/>
        </w:rPr>
        <w:t>确定</w:t>
      </w:r>
      <w:r>
        <w:rPr>
          <w:spacing w:val="-9"/>
        </w:rPr>
        <w:t>单处</w:t>
      </w:r>
      <w:r>
        <w:t xml:space="preserve"> </w:t>
      </w:r>
      <w:r>
        <w:rPr>
          <w:spacing w:val="-9"/>
        </w:rPr>
        <w:t>或者并处。</w:t>
      </w:r>
    </w:p>
    <w:p w14:paraId="019BE56E">
      <w:pPr>
        <w:pStyle w:val="2"/>
        <w:spacing w:before="290" w:line="221" w:lineRule="auto"/>
        <w:ind w:left="522"/>
      </w:pPr>
      <w:r>
        <w:rPr>
          <w:spacing w:val="-4"/>
        </w:rPr>
        <w:t>第十八条</w:t>
      </w:r>
      <w:r>
        <w:rPr>
          <w:spacing w:val="109"/>
        </w:rPr>
        <w:t xml:space="preserve"> </w:t>
      </w:r>
      <w:r>
        <w:rPr>
          <w:spacing w:val="-4"/>
        </w:rPr>
        <w:t>医疗保障行政部门行使行政处罚裁量权，不得出现下列情形：</w:t>
      </w:r>
    </w:p>
    <w:p w14:paraId="6A7AE755">
      <w:pPr>
        <w:pStyle w:val="2"/>
        <w:spacing w:before="288" w:line="333" w:lineRule="auto"/>
        <w:ind w:left="59" w:right="43" w:firstLine="457"/>
      </w:pPr>
      <w:r>
        <w:rPr>
          <w:spacing w:val="-5"/>
        </w:rPr>
        <w:t>（一）违法行为的事实、性质、情节以及社会危害程度与受到的行政处罚相</w:t>
      </w:r>
      <w:r>
        <w:rPr>
          <w:spacing w:val="16"/>
        </w:rPr>
        <w:t xml:space="preserve"> </w:t>
      </w:r>
      <w:r>
        <w:rPr>
          <w:spacing w:val="-9"/>
        </w:rPr>
        <w:t>比，畸轻或者畸重的；</w:t>
      </w:r>
    </w:p>
    <w:p w14:paraId="525E0467">
      <w:pPr>
        <w:pStyle w:val="2"/>
        <w:spacing w:before="287" w:line="332" w:lineRule="auto"/>
        <w:ind w:left="34" w:right="17" w:firstLine="483"/>
      </w:pPr>
      <w:r>
        <w:rPr>
          <w:spacing w:val="-4"/>
        </w:rPr>
        <w:t>（二）在同一时期同类案件中，不同当事人的违法行为相同或者相近，所受</w:t>
      </w:r>
      <w:r>
        <w:rPr>
          <w:spacing w:val="9"/>
        </w:rPr>
        <w:t xml:space="preserve"> </w:t>
      </w:r>
      <w:r>
        <w:rPr>
          <w:spacing w:val="-7"/>
        </w:rPr>
        <w:t>行政处罚差别较大的；</w:t>
      </w:r>
    </w:p>
    <w:p w14:paraId="32A8FC36">
      <w:pPr>
        <w:pStyle w:val="2"/>
        <w:spacing w:before="288" w:line="332" w:lineRule="auto"/>
        <w:ind w:left="34" w:right="39" w:firstLine="483"/>
      </w:pPr>
      <w:r>
        <w:rPr>
          <w:spacing w:val="-8"/>
        </w:rPr>
        <w:t>（三）依法应当不予行政处罚或者应当从轻、减轻行政处罚的， 给予处罚或</w:t>
      </w:r>
      <w:r>
        <w:rPr>
          <w:spacing w:val="7"/>
        </w:rPr>
        <w:t xml:space="preserve"> </w:t>
      </w:r>
      <w:r>
        <w:rPr>
          <w:spacing w:val="-6"/>
        </w:rPr>
        <w:t>未从轻、减轻行政处罚的；</w:t>
      </w:r>
    </w:p>
    <w:p w14:paraId="14EC6249">
      <w:pPr>
        <w:pStyle w:val="2"/>
        <w:spacing w:before="289" w:line="221" w:lineRule="auto"/>
        <w:ind w:left="517"/>
      </w:pPr>
      <w:r>
        <w:rPr>
          <w:spacing w:val="-4"/>
        </w:rPr>
        <w:t>（四）其他滥用行政处罚裁量权情形的。</w:t>
      </w:r>
    </w:p>
    <w:p w14:paraId="315056CB">
      <w:pPr>
        <w:pStyle w:val="2"/>
        <w:spacing w:before="288" w:line="444" w:lineRule="auto"/>
        <w:ind w:left="39" w:right="17" w:firstLine="483"/>
        <w:jc w:val="both"/>
      </w:pPr>
      <w:r>
        <w:rPr>
          <w:spacing w:val="-4"/>
        </w:rPr>
        <w:t>第十九条  医疗保障行政部门作出行政处罚决定之前，应当告知当事人拟作</w:t>
      </w:r>
      <w:r>
        <w:rPr>
          <w:spacing w:val="8"/>
        </w:rPr>
        <w:t xml:space="preserve"> </w:t>
      </w:r>
      <w:r>
        <w:rPr>
          <w:spacing w:val="-7"/>
        </w:rPr>
        <w:t>出行政处罚决定的事实、理由及依据， 并告知当事人依法享有的陈述、申辩、要</w:t>
      </w:r>
      <w:r>
        <w:rPr>
          <w:spacing w:val="7"/>
        </w:rPr>
        <w:t xml:space="preserve"> </w:t>
      </w:r>
      <w:r>
        <w:rPr>
          <w:spacing w:val="-7"/>
        </w:rPr>
        <w:t>求听证等权利。</w:t>
      </w:r>
    </w:p>
    <w:p w14:paraId="0A813CC9">
      <w:pPr>
        <w:spacing w:line="444" w:lineRule="auto"/>
        <w:sectPr>
          <w:footerReference r:id="rId11" w:type="default"/>
          <w:pgSz w:w="11905" w:h="16839"/>
          <w:pgMar w:top="1431" w:right="1785" w:bottom="827" w:left="1785" w:header="0" w:footer="568" w:gutter="0"/>
          <w:cols w:space="720" w:num="1"/>
        </w:sectPr>
      </w:pPr>
    </w:p>
    <w:p w14:paraId="179F0855">
      <w:pPr>
        <w:pStyle w:val="2"/>
        <w:spacing w:before="264" w:line="443" w:lineRule="auto"/>
        <w:ind w:left="37" w:firstLine="495"/>
        <w:jc w:val="both"/>
      </w:pPr>
      <w:r>
        <w:rPr>
          <w:spacing w:val="-7"/>
        </w:rPr>
        <w:t>医疗保障行政部门应当充分听取当事人的陈述、申辩，</w:t>
      </w:r>
      <w:r>
        <w:rPr>
          <w:spacing w:val="-28"/>
        </w:rPr>
        <w:t xml:space="preserve"> </w:t>
      </w:r>
      <w:r>
        <w:rPr>
          <w:spacing w:val="-7"/>
        </w:rPr>
        <w:t>并对当事人提出的事</w:t>
      </w:r>
      <w:r>
        <w:t xml:space="preserve"> </w:t>
      </w:r>
      <w:r>
        <w:rPr>
          <w:spacing w:val="-13"/>
        </w:rPr>
        <w:t>实、理由和证据进行复核； 当事人提出的事实、理由或者证据成立的，</w:t>
      </w:r>
      <w:r>
        <w:rPr>
          <w:spacing w:val="-57"/>
        </w:rPr>
        <w:t xml:space="preserve"> </w:t>
      </w:r>
      <w:r>
        <w:rPr>
          <w:spacing w:val="-13"/>
        </w:rPr>
        <w:t>应当采纳，</w:t>
      </w:r>
      <w:r>
        <w:t xml:space="preserve"> </w:t>
      </w:r>
      <w:r>
        <w:rPr>
          <w:spacing w:val="-3"/>
        </w:rPr>
        <w:t>不得因当事人的陈述、申辩而加重处罚。</w:t>
      </w:r>
    </w:p>
    <w:p w14:paraId="40042E19">
      <w:pPr>
        <w:pStyle w:val="2"/>
        <w:spacing w:line="443" w:lineRule="auto"/>
        <w:ind w:left="31" w:right="65" w:firstLine="491"/>
        <w:jc w:val="both"/>
      </w:pPr>
      <w:r>
        <w:rPr>
          <w:spacing w:val="-4"/>
        </w:rPr>
        <w:t>第二十条  案件调查终结时，应当在终结报告中说明违法行为的事实、定性</w:t>
      </w:r>
      <w:r>
        <w:rPr>
          <w:spacing w:val="8"/>
        </w:rPr>
        <w:t xml:space="preserve"> </w:t>
      </w:r>
      <w:r>
        <w:rPr>
          <w:spacing w:val="-8"/>
        </w:rPr>
        <w:t>和行政处罚的证据、依据等，</w:t>
      </w:r>
      <w:r>
        <w:rPr>
          <w:spacing w:val="49"/>
        </w:rPr>
        <w:t xml:space="preserve"> </w:t>
      </w:r>
      <w:r>
        <w:rPr>
          <w:spacing w:val="-8"/>
        </w:rPr>
        <w:t>提出行政处罚建议。提出不予处罚、</w:t>
      </w:r>
      <w:r>
        <w:rPr>
          <w:spacing w:val="-9"/>
        </w:rPr>
        <w:t>从轻处罚、减</w:t>
      </w:r>
      <w:r>
        <w:t xml:space="preserve"> </w:t>
      </w:r>
      <w:r>
        <w:rPr>
          <w:spacing w:val="-7"/>
        </w:rPr>
        <w:t>轻处罚、从重处罚建议的， 应当说明理由并附相应证据材料，说明应当充分，与</w:t>
      </w:r>
      <w:r>
        <w:rPr>
          <w:spacing w:val="15"/>
        </w:rPr>
        <w:t xml:space="preserve"> </w:t>
      </w:r>
      <w:r>
        <w:rPr>
          <w:spacing w:val="-4"/>
        </w:rPr>
        <w:t>行政处罚裁量结果相关联。</w:t>
      </w:r>
    </w:p>
    <w:p w14:paraId="41443041">
      <w:pPr>
        <w:pStyle w:val="2"/>
        <w:spacing w:before="2" w:line="442" w:lineRule="auto"/>
        <w:ind w:left="36" w:right="65" w:firstLine="478"/>
      </w:pPr>
      <w:r>
        <w:rPr>
          <w:spacing w:val="-4"/>
        </w:rPr>
        <w:t>行政处罚决定的内容与裁量基准规定不一致的，应当在案件调查终结报告中</w:t>
      </w:r>
      <w:r>
        <w:rPr>
          <w:spacing w:val="12"/>
        </w:rPr>
        <w:t xml:space="preserve"> </w:t>
      </w:r>
      <w:r>
        <w:rPr>
          <w:spacing w:val="-9"/>
        </w:rPr>
        <w:t>作出说明。</w:t>
      </w:r>
    </w:p>
    <w:p w14:paraId="787F7985">
      <w:pPr>
        <w:pStyle w:val="2"/>
        <w:spacing w:line="443" w:lineRule="auto"/>
        <w:ind w:left="33" w:right="65" w:firstLine="489"/>
      </w:pPr>
      <w:r>
        <w:rPr>
          <w:spacing w:val="-4"/>
        </w:rPr>
        <w:t>第二十一条  对情节复杂或者重大违法行为的行政处罚裁量，医疗保障行政</w:t>
      </w:r>
      <w:r>
        <w:rPr>
          <w:spacing w:val="8"/>
        </w:rPr>
        <w:t xml:space="preserve"> </w:t>
      </w:r>
      <w:r>
        <w:rPr>
          <w:spacing w:val="-5"/>
        </w:rPr>
        <w:t>部门应当集体讨论决定。</w:t>
      </w:r>
    </w:p>
    <w:p w14:paraId="08B13702">
      <w:pPr>
        <w:pStyle w:val="2"/>
        <w:spacing w:line="443" w:lineRule="auto"/>
        <w:ind w:left="56" w:right="65" w:firstLine="476"/>
      </w:pPr>
      <w:r>
        <w:rPr>
          <w:spacing w:val="-4"/>
        </w:rPr>
        <w:t>医疗保障行政部门法制机构应当进行法制审核的，要对行政</w:t>
      </w:r>
      <w:r>
        <w:rPr>
          <w:spacing w:val="-5"/>
        </w:rPr>
        <w:t>处罚裁量部分予</w:t>
      </w:r>
      <w:r>
        <w:t xml:space="preserve"> </w:t>
      </w:r>
      <w:r>
        <w:rPr>
          <w:spacing w:val="-3"/>
        </w:rPr>
        <w:t>以审核。发现行政处罚建议有以下情形之一的，应当退回办案机构补正：</w:t>
      </w:r>
    </w:p>
    <w:p w14:paraId="7DE72100">
      <w:pPr>
        <w:pStyle w:val="2"/>
        <w:spacing w:line="222" w:lineRule="auto"/>
        <w:ind w:left="517"/>
      </w:pPr>
      <w:r>
        <w:rPr>
          <w:spacing w:val="-7"/>
        </w:rPr>
        <w:t>（一）未说明裁量理由的；</w:t>
      </w:r>
    </w:p>
    <w:p w14:paraId="6259E8A4">
      <w:pPr>
        <w:pStyle w:val="2"/>
        <w:spacing w:before="287" w:line="220" w:lineRule="auto"/>
        <w:ind w:left="517"/>
      </w:pPr>
      <w:r>
        <w:rPr>
          <w:spacing w:val="-3"/>
        </w:rPr>
        <w:t>（二）未附相应裁量的证据材料，或者所附相应证据材料不足的；</w:t>
      </w:r>
    </w:p>
    <w:p w14:paraId="2CB0CDF7">
      <w:pPr>
        <w:pStyle w:val="2"/>
        <w:spacing w:before="290" w:line="221" w:lineRule="auto"/>
        <w:ind w:left="517"/>
      </w:pPr>
      <w:r>
        <w:rPr>
          <w:spacing w:val="-4"/>
        </w:rPr>
        <w:t>（三）建议的处罚种类或幅度适用不当的；</w:t>
      </w:r>
    </w:p>
    <w:p w14:paraId="6B605E05">
      <w:pPr>
        <w:pStyle w:val="2"/>
        <w:spacing w:before="288" w:line="222" w:lineRule="auto"/>
        <w:ind w:left="517"/>
      </w:pPr>
      <w:r>
        <w:rPr>
          <w:spacing w:val="-3"/>
        </w:rPr>
        <w:t>（四）其他应当退回办案机构补正的情形。</w:t>
      </w:r>
    </w:p>
    <w:p w14:paraId="229EEAD7">
      <w:pPr>
        <w:pStyle w:val="2"/>
        <w:spacing w:before="289" w:line="443" w:lineRule="auto"/>
        <w:ind w:left="39" w:right="65" w:firstLine="483"/>
      </w:pPr>
      <w:r>
        <w:rPr>
          <w:spacing w:val="3"/>
        </w:rPr>
        <w:t>第二十二条  医疗保障行政部门应当在行政处罚决定书中对适用的行政处</w:t>
      </w:r>
      <w:r>
        <w:rPr>
          <w:spacing w:val="12"/>
        </w:rPr>
        <w:t xml:space="preserve"> </w:t>
      </w:r>
      <w:r>
        <w:rPr>
          <w:spacing w:val="-5"/>
        </w:rPr>
        <w:t>罚裁量基准情况进行说明。</w:t>
      </w:r>
    </w:p>
    <w:p w14:paraId="02AF9554">
      <w:pPr>
        <w:spacing w:before="179" w:line="221" w:lineRule="auto"/>
        <w:ind w:left="2915"/>
        <w:rPr>
          <w:rFonts w:ascii="黑体" w:hAnsi="黑体" w:eastAsia="黑体" w:cs="黑体"/>
          <w:sz w:val="24"/>
          <w:szCs w:val="24"/>
        </w:rPr>
      </w:pPr>
      <w:r>
        <w:rPr>
          <w:rFonts w:ascii="黑体" w:hAnsi="黑体" w:eastAsia="黑体" w:cs="黑体"/>
          <w:spacing w:val="-1"/>
          <w:sz w:val="24"/>
          <w:szCs w:val="24"/>
        </w:rPr>
        <w:t>第三章  处罚裁量监督</w:t>
      </w:r>
    </w:p>
    <w:p w14:paraId="08642BEE">
      <w:pPr>
        <w:spacing w:line="280" w:lineRule="auto"/>
        <w:rPr>
          <w:rFonts w:ascii="Arial"/>
          <w:sz w:val="21"/>
        </w:rPr>
      </w:pPr>
    </w:p>
    <w:p w14:paraId="497B13F5">
      <w:pPr>
        <w:spacing w:line="280" w:lineRule="auto"/>
        <w:rPr>
          <w:rFonts w:ascii="Arial"/>
          <w:sz w:val="21"/>
        </w:rPr>
      </w:pPr>
    </w:p>
    <w:p w14:paraId="22F8AF29">
      <w:pPr>
        <w:pStyle w:val="2"/>
        <w:spacing w:before="78" w:line="444" w:lineRule="auto"/>
        <w:ind w:left="39" w:right="65" w:firstLine="483"/>
        <w:jc w:val="both"/>
      </w:pPr>
      <w:r>
        <w:rPr>
          <w:spacing w:val="3"/>
        </w:rPr>
        <w:t>第二十三条  医疗保障行政部门应当建立健全医疗保障行政处罚裁量权的</w:t>
      </w:r>
      <w:r>
        <w:rPr>
          <w:spacing w:val="13"/>
        </w:rPr>
        <w:t xml:space="preserve"> </w:t>
      </w:r>
      <w:r>
        <w:rPr>
          <w:spacing w:val="-4"/>
        </w:rPr>
        <w:t>监督制度，通过以下方式加强对本行政区域内医疗保障行政部门行使裁量权情况</w:t>
      </w:r>
      <w:r>
        <w:rPr>
          <w:spacing w:val="15"/>
        </w:rPr>
        <w:t xml:space="preserve"> </w:t>
      </w:r>
      <w:r>
        <w:rPr>
          <w:spacing w:val="-15"/>
        </w:rPr>
        <w:t>的监督：</w:t>
      </w:r>
    </w:p>
    <w:p w14:paraId="6F9DE37C">
      <w:pPr>
        <w:spacing w:line="444" w:lineRule="auto"/>
        <w:sectPr>
          <w:footerReference r:id="rId12" w:type="default"/>
          <w:pgSz w:w="11905" w:h="16839"/>
          <w:pgMar w:top="1431" w:right="1738" w:bottom="827" w:left="1785" w:header="0" w:footer="568" w:gutter="0"/>
          <w:cols w:space="720" w:num="1"/>
        </w:sectPr>
      </w:pPr>
    </w:p>
    <w:p w14:paraId="4C209478">
      <w:pPr>
        <w:pStyle w:val="2"/>
        <w:spacing w:before="264" w:line="221" w:lineRule="auto"/>
        <w:ind w:left="517"/>
      </w:pPr>
      <w:r>
        <w:rPr>
          <w:spacing w:val="-7"/>
        </w:rPr>
        <w:t>（一）行政处罚集体讨论；</w:t>
      </w:r>
    </w:p>
    <w:p w14:paraId="361CF293">
      <w:pPr>
        <w:pStyle w:val="2"/>
        <w:spacing w:before="288" w:line="221" w:lineRule="auto"/>
        <w:ind w:left="517"/>
      </w:pPr>
      <w:r>
        <w:rPr>
          <w:spacing w:val="-6"/>
        </w:rPr>
        <w:t>（二）行政处罚决定法制审核；</w:t>
      </w:r>
    </w:p>
    <w:p w14:paraId="5B66BBF9">
      <w:pPr>
        <w:pStyle w:val="2"/>
        <w:spacing w:before="288" w:line="221" w:lineRule="auto"/>
        <w:ind w:left="517"/>
      </w:pPr>
      <w:r>
        <w:rPr>
          <w:spacing w:val="-6"/>
        </w:rPr>
        <w:t>（三）行政执法评议考核；</w:t>
      </w:r>
    </w:p>
    <w:p w14:paraId="19E63F17">
      <w:pPr>
        <w:pStyle w:val="2"/>
        <w:spacing w:before="288" w:line="221" w:lineRule="auto"/>
        <w:ind w:left="517"/>
      </w:pPr>
      <w:r>
        <w:rPr>
          <w:spacing w:val="-6"/>
        </w:rPr>
        <w:t>（四）行政处罚案卷评查；</w:t>
      </w:r>
    </w:p>
    <w:p w14:paraId="775AAF78">
      <w:pPr>
        <w:pStyle w:val="2"/>
        <w:spacing w:before="289" w:line="221" w:lineRule="auto"/>
        <w:ind w:left="517"/>
      </w:pPr>
      <w:r>
        <w:rPr>
          <w:spacing w:val="-6"/>
        </w:rPr>
        <w:t>（五）办理行政执法投诉举报；</w:t>
      </w:r>
    </w:p>
    <w:p w14:paraId="2CF4D148">
      <w:pPr>
        <w:pStyle w:val="2"/>
        <w:spacing w:before="288" w:line="221" w:lineRule="auto"/>
        <w:ind w:left="517"/>
      </w:pPr>
      <w:r>
        <w:rPr>
          <w:spacing w:val="-6"/>
        </w:rPr>
        <w:t>（六）行政处罚结果公开；</w:t>
      </w:r>
    </w:p>
    <w:p w14:paraId="0CB0C320">
      <w:pPr>
        <w:pStyle w:val="2"/>
        <w:spacing w:before="289" w:line="222" w:lineRule="auto"/>
        <w:ind w:left="517"/>
      </w:pPr>
      <w:r>
        <w:rPr>
          <w:spacing w:val="-3"/>
        </w:rPr>
        <w:t>（七）法律、法规和规章规定的其他方式。</w:t>
      </w:r>
    </w:p>
    <w:p w14:paraId="568EDEFD">
      <w:pPr>
        <w:pStyle w:val="2"/>
        <w:spacing w:before="289" w:line="406" w:lineRule="auto"/>
        <w:ind w:left="32" w:firstLine="490"/>
      </w:pPr>
      <w:r>
        <w:rPr>
          <w:spacing w:val="3"/>
        </w:rPr>
        <w:t>第二十四条  医疗保障行政部门内部负责行政执法监督的机构具体负责本</w:t>
      </w:r>
      <w:r>
        <w:rPr>
          <w:spacing w:val="12"/>
        </w:rPr>
        <w:t xml:space="preserve"> </w:t>
      </w:r>
      <w:r>
        <w:rPr>
          <w:spacing w:val="-3"/>
        </w:rPr>
        <w:t>部门规范和行使行政处罚裁量权工作的指导和监督</w:t>
      </w:r>
      <w:r>
        <w:rPr>
          <w:spacing w:val="-4"/>
        </w:rPr>
        <w:t>。地（市）医疗保障行政部门</w:t>
      </w:r>
      <w:r>
        <w:t xml:space="preserve"> </w:t>
      </w:r>
      <w:r>
        <w:rPr>
          <w:spacing w:val="-7"/>
        </w:rPr>
        <w:t>应对各县（区、市） 医疗保障行政部门行使行政处罚裁量权的情况进行指导和监</w:t>
      </w:r>
      <w:r>
        <w:rPr>
          <w:spacing w:val="14"/>
        </w:rPr>
        <w:t xml:space="preserve"> </w:t>
      </w:r>
      <w:r>
        <w:rPr>
          <w:spacing w:val="-5"/>
        </w:rPr>
        <w:t>督。医疗保障行政部门依法委托其他组织实施行政处罚的</w:t>
      </w:r>
      <w:r>
        <w:rPr>
          <w:spacing w:val="-6"/>
        </w:rPr>
        <w:t>，</w:t>
      </w:r>
      <w:r>
        <w:rPr>
          <w:spacing w:val="-53"/>
        </w:rPr>
        <w:t xml:space="preserve"> </w:t>
      </w:r>
      <w:r>
        <w:rPr>
          <w:spacing w:val="-6"/>
        </w:rPr>
        <w:t>应当对受委托的组织</w:t>
      </w:r>
      <w:r>
        <w:t xml:space="preserve"> </w:t>
      </w:r>
      <w:r>
        <w:rPr>
          <w:spacing w:val="-2"/>
        </w:rPr>
        <w:t>行使行政处罚裁量权情况进行指导和监督。发现行政处罚裁量违法或者不当</w:t>
      </w:r>
      <w:r>
        <w:rPr>
          <w:spacing w:val="-3"/>
        </w:rPr>
        <w:t>的，</w:t>
      </w:r>
      <w:r>
        <w:t xml:space="preserve"> </w:t>
      </w:r>
      <w:r>
        <w:rPr>
          <w:spacing w:val="-6"/>
        </w:rPr>
        <w:t>应当及时纠正。</w:t>
      </w:r>
    </w:p>
    <w:p w14:paraId="6CC768EB">
      <w:pPr>
        <w:pStyle w:val="2"/>
        <w:spacing w:before="287" w:line="332" w:lineRule="auto"/>
        <w:ind w:left="33" w:right="46" w:firstLine="489"/>
      </w:pPr>
      <w:r>
        <w:rPr>
          <w:spacing w:val="-4"/>
        </w:rPr>
        <w:t>第二十五条  医疗保障行政执法人员滥用行政处罚裁量权的，依法追究其行</w:t>
      </w:r>
      <w:r>
        <w:rPr>
          <w:spacing w:val="8"/>
        </w:rPr>
        <w:t xml:space="preserve"> </w:t>
      </w:r>
      <w:r>
        <w:rPr>
          <w:spacing w:val="-2"/>
        </w:rPr>
        <w:t>政责任。涉嫌违纪、犯罪的，移交纪检监察机关、司法机关依法依规处理。</w:t>
      </w:r>
    </w:p>
    <w:p w14:paraId="7221B018">
      <w:pPr>
        <w:pStyle w:val="2"/>
        <w:spacing w:before="290" w:line="222" w:lineRule="auto"/>
        <w:ind w:left="3292"/>
      </w:pPr>
      <w:r>
        <w:rPr>
          <w:spacing w:val="-11"/>
        </w:rPr>
        <w:t>第四章</w:t>
      </w:r>
      <w:r>
        <w:rPr>
          <w:spacing w:val="13"/>
        </w:rPr>
        <w:t xml:space="preserve">  </w:t>
      </w:r>
      <w:r>
        <w:rPr>
          <w:spacing w:val="-11"/>
        </w:rPr>
        <w:t>附</w:t>
      </w:r>
      <w:r>
        <w:rPr>
          <w:spacing w:val="10"/>
        </w:rPr>
        <w:t xml:space="preserve">  </w:t>
      </w:r>
      <w:r>
        <w:rPr>
          <w:spacing w:val="-11"/>
        </w:rPr>
        <w:t>则</w:t>
      </w:r>
    </w:p>
    <w:p w14:paraId="50BCEB67">
      <w:pPr>
        <w:pStyle w:val="2"/>
        <w:spacing w:before="287" w:line="369" w:lineRule="auto"/>
        <w:ind w:left="39" w:right="62" w:firstLine="483"/>
      </w:pPr>
      <w:r>
        <w:rPr>
          <w:spacing w:val="-4"/>
        </w:rPr>
        <w:t>第二十六条  西藏自治区医疗保障局依据《西藏自治区</w:t>
      </w:r>
      <w:r>
        <w:rPr>
          <w:spacing w:val="-5"/>
        </w:rPr>
        <w:t>医疗保障领域行政处</w:t>
      </w:r>
      <w:r>
        <w:t xml:space="preserve"> </w:t>
      </w:r>
      <w:r>
        <w:rPr>
          <w:spacing w:val="-7"/>
        </w:rPr>
        <w:t>罚裁量基准》（以下简称《裁量基准》） 制定《西藏自治</w:t>
      </w:r>
      <w:r>
        <w:rPr>
          <w:spacing w:val="-8"/>
        </w:rPr>
        <w:t>区医疗保障领域行政处</w:t>
      </w:r>
      <w:r>
        <w:t xml:space="preserve"> </w:t>
      </w:r>
      <w:r>
        <w:rPr>
          <w:spacing w:val="-3"/>
        </w:rPr>
        <w:t>罚裁量基准细则》（以下简称《裁量细则》）。</w:t>
      </w:r>
    </w:p>
    <w:p w14:paraId="28A9388B">
      <w:pPr>
        <w:pStyle w:val="2"/>
        <w:spacing w:before="288" w:line="332" w:lineRule="auto"/>
        <w:ind w:left="33" w:right="46" w:firstLine="489"/>
      </w:pPr>
      <w:r>
        <w:rPr>
          <w:spacing w:val="-6"/>
        </w:rPr>
        <w:t>第二十七条</w:t>
      </w:r>
      <w:r>
        <w:rPr>
          <w:spacing w:val="100"/>
        </w:rPr>
        <w:t xml:space="preserve"> </w:t>
      </w:r>
      <w:r>
        <w:rPr>
          <w:spacing w:val="-6"/>
        </w:rPr>
        <w:t>《裁量基准》是全区医疗保障领域行政处罚的指导性文件，</w:t>
      </w:r>
      <w:r>
        <w:rPr>
          <w:spacing w:val="-36"/>
        </w:rPr>
        <w:t xml:space="preserve"> </w:t>
      </w:r>
      <w:r>
        <w:rPr>
          <w:spacing w:val="-6"/>
        </w:rPr>
        <w:t>不</w:t>
      </w:r>
      <w:r>
        <w:t xml:space="preserve"> </w:t>
      </w:r>
      <w:r>
        <w:rPr>
          <w:spacing w:val="-3"/>
        </w:rPr>
        <w:t>得作为行政文书直接引用的法律依据。</w:t>
      </w:r>
    </w:p>
    <w:p w14:paraId="01DAA95F">
      <w:pPr>
        <w:pStyle w:val="2"/>
        <w:spacing w:before="289" w:line="369" w:lineRule="auto"/>
        <w:ind w:left="36" w:right="46" w:firstLine="486"/>
      </w:pPr>
      <w:r>
        <w:rPr>
          <w:spacing w:val="-5"/>
        </w:rPr>
        <w:t>第二十八条</w:t>
      </w:r>
      <w:r>
        <w:rPr>
          <w:spacing w:val="87"/>
        </w:rPr>
        <w:t xml:space="preserve"> </w:t>
      </w:r>
      <w:r>
        <w:rPr>
          <w:spacing w:val="-5"/>
        </w:rPr>
        <w:t>《裁量基准》对有关违法行为未</w:t>
      </w:r>
      <w:r>
        <w:rPr>
          <w:spacing w:val="-6"/>
        </w:rPr>
        <w:t>作规定或规定不明确的，</w:t>
      </w:r>
      <w:r>
        <w:rPr>
          <w:spacing w:val="-42"/>
        </w:rPr>
        <w:t xml:space="preserve"> </w:t>
      </w:r>
      <w:r>
        <w:rPr>
          <w:spacing w:val="-6"/>
        </w:rPr>
        <w:t>应当</w:t>
      </w:r>
      <w:r>
        <w:t xml:space="preserve"> </w:t>
      </w:r>
      <w:r>
        <w:rPr>
          <w:spacing w:val="-4"/>
        </w:rPr>
        <w:t>参照法律、法规或国家医疗保障局、西藏自治区人民政府对规范行政处罚裁量权</w:t>
      </w:r>
      <w:r>
        <w:rPr>
          <w:spacing w:val="18"/>
        </w:rPr>
        <w:t xml:space="preserve"> </w:t>
      </w:r>
      <w:r>
        <w:rPr>
          <w:spacing w:val="-2"/>
        </w:rPr>
        <w:t>的规定并结合案件实际，综合考量作出行政执法</w:t>
      </w:r>
      <w:r>
        <w:rPr>
          <w:spacing w:val="-3"/>
        </w:rPr>
        <w:t>决定。</w:t>
      </w:r>
    </w:p>
    <w:p w14:paraId="2154EF1B">
      <w:pPr>
        <w:spacing w:line="369" w:lineRule="auto"/>
        <w:sectPr>
          <w:footerReference r:id="rId13" w:type="default"/>
          <w:pgSz w:w="11905" w:h="16839"/>
          <w:pgMar w:top="1431" w:right="1757" w:bottom="827" w:left="1785" w:header="0" w:footer="568" w:gutter="0"/>
          <w:cols w:space="720" w:num="1"/>
        </w:sectPr>
      </w:pPr>
    </w:p>
    <w:p w14:paraId="1DF0AF77">
      <w:pPr>
        <w:pStyle w:val="2"/>
        <w:spacing w:before="264" w:line="443" w:lineRule="auto"/>
        <w:ind w:left="39" w:right="17" w:firstLine="480"/>
      </w:pPr>
      <w:r>
        <w:rPr>
          <w:spacing w:val="-4"/>
        </w:rPr>
        <w:t>法律、法规或国家医疗保障局、西藏自治区人民政府对规范行政处罚裁量权</w:t>
      </w:r>
      <w:r>
        <w:rPr>
          <w:spacing w:val="6"/>
        </w:rPr>
        <w:t xml:space="preserve"> </w:t>
      </w:r>
      <w:r>
        <w:rPr>
          <w:spacing w:val="-5"/>
        </w:rPr>
        <w:t>另有规定的，适用其规定。</w:t>
      </w:r>
    </w:p>
    <w:p w14:paraId="7FEA6105">
      <w:pPr>
        <w:pStyle w:val="2"/>
        <w:spacing w:line="443" w:lineRule="auto"/>
        <w:ind w:left="34" w:right="17" w:firstLine="488"/>
      </w:pPr>
      <w:r>
        <w:rPr>
          <w:spacing w:val="-4"/>
        </w:rPr>
        <w:t>第二十九条  本《裁量基准》和《裁量细则》由西藏自治区医疗保障局负责</w:t>
      </w:r>
      <w:r>
        <w:rPr>
          <w:spacing w:val="8"/>
        </w:rPr>
        <w:t xml:space="preserve"> </w:t>
      </w:r>
      <w:r>
        <w:rPr>
          <w:spacing w:val="-11"/>
        </w:rPr>
        <w:t>解释。自</w:t>
      </w:r>
      <w:r>
        <w:rPr>
          <w:spacing w:val="-43"/>
        </w:rPr>
        <w:t xml:space="preserve"> </w:t>
      </w:r>
      <w:r>
        <w:rPr>
          <w:spacing w:val="-11"/>
        </w:rPr>
        <w:t>2023</w:t>
      </w:r>
      <w:r>
        <w:rPr>
          <w:spacing w:val="-39"/>
        </w:rPr>
        <w:t xml:space="preserve"> </w:t>
      </w:r>
      <w:r>
        <w:rPr>
          <w:spacing w:val="-11"/>
        </w:rPr>
        <w:t>年</w:t>
      </w:r>
      <w:r>
        <w:rPr>
          <w:spacing w:val="-34"/>
        </w:rPr>
        <w:t xml:space="preserve"> </w:t>
      </w:r>
      <w:r>
        <w:rPr>
          <w:spacing w:val="-11"/>
        </w:rPr>
        <w:t>11</w:t>
      </w:r>
      <w:r>
        <w:rPr>
          <w:spacing w:val="-33"/>
        </w:rPr>
        <w:t xml:space="preserve"> </w:t>
      </w:r>
      <w:r>
        <w:rPr>
          <w:spacing w:val="-11"/>
        </w:rPr>
        <w:t>月</w:t>
      </w:r>
      <w:r>
        <w:rPr>
          <w:spacing w:val="-34"/>
        </w:rPr>
        <w:t xml:space="preserve"> </w:t>
      </w:r>
      <w:r>
        <w:rPr>
          <w:spacing w:val="-11"/>
        </w:rPr>
        <w:t>1 日起施行。</w:t>
      </w:r>
    </w:p>
    <w:p w14:paraId="57CED567">
      <w:pPr>
        <w:spacing w:line="247" w:lineRule="auto"/>
        <w:rPr>
          <w:rFonts w:ascii="Arial"/>
          <w:sz w:val="21"/>
        </w:rPr>
      </w:pPr>
    </w:p>
    <w:p w14:paraId="4C3EF4C0">
      <w:pPr>
        <w:spacing w:line="247" w:lineRule="auto"/>
        <w:rPr>
          <w:rFonts w:ascii="Arial"/>
          <w:sz w:val="21"/>
        </w:rPr>
      </w:pPr>
    </w:p>
    <w:p w14:paraId="4204E389">
      <w:pPr>
        <w:pStyle w:val="2"/>
        <w:spacing w:before="78" w:line="221" w:lineRule="auto"/>
        <w:ind w:left="522"/>
      </w:pPr>
      <w:r>
        <w:rPr>
          <w:spacing w:val="-1"/>
        </w:rPr>
        <w:t>附件：西藏自治区医疗保障领域行政处罚裁量基</w:t>
      </w:r>
      <w:r>
        <w:rPr>
          <w:spacing w:val="-2"/>
        </w:rPr>
        <w:t>准细则</w:t>
      </w:r>
    </w:p>
    <w:p w14:paraId="036F9A02">
      <w:pPr>
        <w:spacing w:line="221" w:lineRule="auto"/>
        <w:sectPr>
          <w:footerReference r:id="rId14" w:type="default"/>
          <w:pgSz w:w="11905" w:h="16839"/>
          <w:pgMar w:top="1431" w:right="1785" w:bottom="827" w:left="1785" w:header="0" w:footer="568" w:gutter="0"/>
          <w:cols w:space="720" w:num="1"/>
        </w:sectPr>
      </w:pPr>
    </w:p>
    <w:p w14:paraId="336E816E">
      <w:pPr>
        <w:spacing w:before="143" w:line="225" w:lineRule="auto"/>
        <w:ind w:left="646"/>
        <w:rPr>
          <w:rFonts w:ascii="宋体" w:hAnsi="宋体" w:eastAsia="宋体" w:cs="宋体"/>
          <w:sz w:val="35"/>
          <w:szCs w:val="35"/>
        </w:rPr>
      </w:pPr>
      <w:r>
        <w:rPr>
          <w:rFonts w:ascii="宋体" w:hAnsi="宋体" w:eastAsia="宋体" w:cs="宋体"/>
          <w:b/>
          <w:bCs/>
          <w:spacing w:val="6"/>
          <w:sz w:val="35"/>
          <w:szCs w:val="35"/>
        </w:rPr>
        <w:t>西藏自治区医疗保障领域行政处罚裁量基准细则</w:t>
      </w:r>
    </w:p>
    <w:p w14:paraId="2C58D007">
      <w:pPr>
        <w:spacing w:line="72" w:lineRule="exact"/>
      </w:pPr>
    </w:p>
    <w:tbl>
      <w:tblPr>
        <w:tblStyle w:val="5"/>
        <w:tblW w:w="88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2"/>
        <w:gridCol w:w="1882"/>
        <w:gridCol w:w="2675"/>
        <w:gridCol w:w="1414"/>
        <w:gridCol w:w="2504"/>
      </w:tblGrid>
      <w:tr w14:paraId="15637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352" w:type="dxa"/>
            <w:textDirection w:val="tbRlV"/>
            <w:vAlign w:val="top"/>
          </w:tcPr>
          <w:p w14:paraId="0AD2667F">
            <w:pPr>
              <w:pStyle w:val="6"/>
              <w:spacing w:before="83" w:line="208" w:lineRule="auto"/>
              <w:ind w:left="119"/>
            </w:pPr>
            <w:r>
              <w:rPr>
                <w:b/>
                <w:bCs/>
                <w:spacing w:val="-3"/>
              </w:rPr>
              <w:t>序</w:t>
            </w:r>
            <w:r>
              <w:rPr>
                <w:spacing w:val="12"/>
              </w:rPr>
              <w:t xml:space="preserve"> </w:t>
            </w:r>
            <w:r>
              <w:rPr>
                <w:b/>
                <w:bCs/>
                <w:spacing w:val="-3"/>
              </w:rPr>
              <w:t>号</w:t>
            </w:r>
          </w:p>
        </w:tc>
        <w:tc>
          <w:tcPr>
            <w:tcW w:w="1882" w:type="dxa"/>
            <w:vAlign w:val="top"/>
          </w:tcPr>
          <w:p w14:paraId="34BC85F6">
            <w:pPr>
              <w:pStyle w:val="6"/>
              <w:spacing w:before="273" w:line="216" w:lineRule="auto"/>
              <w:ind w:left="578"/>
            </w:pPr>
            <w:r>
              <w:rPr>
                <w:b/>
                <w:bCs/>
                <w:spacing w:val="-4"/>
              </w:rPr>
              <w:t>违法行为</w:t>
            </w:r>
          </w:p>
        </w:tc>
        <w:tc>
          <w:tcPr>
            <w:tcW w:w="2675" w:type="dxa"/>
            <w:vAlign w:val="top"/>
          </w:tcPr>
          <w:p w14:paraId="74B7F296">
            <w:pPr>
              <w:pStyle w:val="6"/>
              <w:spacing w:before="273" w:line="218" w:lineRule="auto"/>
              <w:ind w:left="983"/>
            </w:pPr>
            <w:r>
              <w:rPr>
                <w:b/>
                <w:bCs/>
                <w:spacing w:val="-5"/>
              </w:rPr>
              <w:t>处罚依据</w:t>
            </w:r>
          </w:p>
        </w:tc>
        <w:tc>
          <w:tcPr>
            <w:tcW w:w="1414" w:type="dxa"/>
            <w:vAlign w:val="top"/>
          </w:tcPr>
          <w:p w14:paraId="6C5B8A70">
            <w:pPr>
              <w:pStyle w:val="6"/>
              <w:spacing w:before="273" w:line="217" w:lineRule="auto"/>
              <w:ind w:left="350"/>
            </w:pPr>
            <w:r>
              <w:rPr>
                <w:b/>
                <w:bCs/>
                <w:spacing w:val="-4"/>
              </w:rPr>
              <w:t>适用情形</w:t>
            </w:r>
          </w:p>
        </w:tc>
        <w:tc>
          <w:tcPr>
            <w:tcW w:w="2504" w:type="dxa"/>
            <w:vAlign w:val="top"/>
          </w:tcPr>
          <w:p w14:paraId="019F82FB">
            <w:pPr>
              <w:pStyle w:val="6"/>
              <w:spacing w:before="273" w:line="217" w:lineRule="auto"/>
              <w:ind w:left="893"/>
            </w:pPr>
            <w:r>
              <w:rPr>
                <w:b/>
                <w:bCs/>
                <w:spacing w:val="-4"/>
              </w:rPr>
              <w:t>裁量基准</w:t>
            </w:r>
          </w:p>
        </w:tc>
      </w:tr>
      <w:tr w14:paraId="07251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352" w:type="dxa"/>
            <w:vMerge w:val="restart"/>
            <w:tcBorders>
              <w:bottom w:val="nil"/>
            </w:tcBorders>
            <w:vAlign w:val="top"/>
          </w:tcPr>
          <w:p w14:paraId="6E8A889B">
            <w:pPr>
              <w:spacing w:line="257" w:lineRule="auto"/>
              <w:rPr>
                <w:rFonts w:ascii="Arial"/>
                <w:sz w:val="21"/>
              </w:rPr>
            </w:pPr>
          </w:p>
          <w:p w14:paraId="1B10ED94">
            <w:pPr>
              <w:spacing w:line="257" w:lineRule="auto"/>
              <w:rPr>
                <w:rFonts w:ascii="Arial"/>
                <w:sz w:val="21"/>
              </w:rPr>
            </w:pPr>
          </w:p>
          <w:p w14:paraId="1CADED8E">
            <w:pPr>
              <w:spacing w:line="257" w:lineRule="auto"/>
              <w:rPr>
                <w:rFonts w:ascii="Arial"/>
                <w:sz w:val="21"/>
              </w:rPr>
            </w:pPr>
          </w:p>
          <w:p w14:paraId="6B6A7792">
            <w:pPr>
              <w:spacing w:line="257" w:lineRule="auto"/>
              <w:rPr>
                <w:rFonts w:ascii="Arial"/>
                <w:sz w:val="21"/>
              </w:rPr>
            </w:pPr>
          </w:p>
          <w:p w14:paraId="63F61991">
            <w:pPr>
              <w:spacing w:line="257" w:lineRule="auto"/>
              <w:rPr>
                <w:rFonts w:ascii="Arial"/>
                <w:sz w:val="21"/>
              </w:rPr>
            </w:pPr>
          </w:p>
          <w:p w14:paraId="58744FD5">
            <w:pPr>
              <w:spacing w:line="257" w:lineRule="auto"/>
              <w:rPr>
                <w:rFonts w:ascii="Arial"/>
                <w:sz w:val="21"/>
              </w:rPr>
            </w:pPr>
          </w:p>
          <w:p w14:paraId="4B0A33E3">
            <w:pPr>
              <w:spacing w:line="257" w:lineRule="auto"/>
              <w:rPr>
                <w:rFonts w:ascii="Arial"/>
                <w:sz w:val="21"/>
              </w:rPr>
            </w:pPr>
          </w:p>
          <w:p w14:paraId="6AE55E1A">
            <w:pPr>
              <w:spacing w:line="258" w:lineRule="auto"/>
              <w:rPr>
                <w:rFonts w:ascii="Arial"/>
                <w:sz w:val="21"/>
              </w:rPr>
            </w:pPr>
          </w:p>
          <w:p w14:paraId="49924DF7">
            <w:pPr>
              <w:spacing w:line="258" w:lineRule="auto"/>
              <w:rPr>
                <w:rFonts w:ascii="Arial"/>
                <w:sz w:val="21"/>
              </w:rPr>
            </w:pPr>
          </w:p>
          <w:p w14:paraId="727976CF">
            <w:pPr>
              <w:spacing w:line="258" w:lineRule="auto"/>
              <w:rPr>
                <w:rFonts w:ascii="Arial"/>
                <w:sz w:val="21"/>
              </w:rPr>
            </w:pPr>
          </w:p>
          <w:p w14:paraId="22FCA7B1">
            <w:pPr>
              <w:pStyle w:val="6"/>
              <w:spacing w:before="58" w:line="237" w:lineRule="auto"/>
              <w:ind w:left="142"/>
            </w:pPr>
            <w:r>
              <w:t>1</w:t>
            </w:r>
          </w:p>
        </w:tc>
        <w:tc>
          <w:tcPr>
            <w:tcW w:w="1882" w:type="dxa"/>
            <w:vMerge w:val="restart"/>
            <w:tcBorders>
              <w:bottom w:val="nil"/>
            </w:tcBorders>
            <w:vAlign w:val="top"/>
          </w:tcPr>
          <w:p w14:paraId="2CAB64A8">
            <w:pPr>
              <w:spacing w:line="255" w:lineRule="auto"/>
              <w:rPr>
                <w:rFonts w:ascii="Arial"/>
                <w:sz w:val="21"/>
              </w:rPr>
            </w:pPr>
          </w:p>
          <w:p w14:paraId="087B7D72">
            <w:pPr>
              <w:spacing w:line="255" w:lineRule="auto"/>
              <w:rPr>
                <w:rFonts w:ascii="Arial"/>
                <w:sz w:val="21"/>
              </w:rPr>
            </w:pPr>
          </w:p>
          <w:p w14:paraId="22F7704B">
            <w:pPr>
              <w:spacing w:line="255" w:lineRule="auto"/>
              <w:rPr>
                <w:rFonts w:ascii="Arial"/>
                <w:sz w:val="21"/>
              </w:rPr>
            </w:pPr>
          </w:p>
          <w:p w14:paraId="7DA8F733">
            <w:pPr>
              <w:spacing w:line="255" w:lineRule="auto"/>
              <w:rPr>
                <w:rFonts w:ascii="Arial"/>
                <w:sz w:val="21"/>
              </w:rPr>
            </w:pPr>
          </w:p>
          <w:p w14:paraId="58D844C4">
            <w:pPr>
              <w:spacing w:line="255" w:lineRule="auto"/>
              <w:rPr>
                <w:rFonts w:ascii="Arial"/>
                <w:sz w:val="21"/>
              </w:rPr>
            </w:pPr>
          </w:p>
          <w:p w14:paraId="2D9711D5">
            <w:pPr>
              <w:spacing w:line="255" w:lineRule="auto"/>
              <w:rPr>
                <w:rFonts w:ascii="Arial"/>
                <w:sz w:val="21"/>
              </w:rPr>
            </w:pPr>
          </w:p>
          <w:p w14:paraId="28EDB7FC">
            <w:pPr>
              <w:spacing w:line="255" w:lineRule="auto"/>
              <w:rPr>
                <w:rFonts w:ascii="Arial"/>
                <w:sz w:val="21"/>
              </w:rPr>
            </w:pPr>
          </w:p>
          <w:p w14:paraId="13A76EE9">
            <w:pPr>
              <w:spacing w:line="255" w:lineRule="auto"/>
              <w:rPr>
                <w:rFonts w:ascii="Arial"/>
                <w:sz w:val="21"/>
              </w:rPr>
            </w:pPr>
          </w:p>
          <w:p w14:paraId="7ABC6E82">
            <w:pPr>
              <w:spacing w:line="255" w:lineRule="auto"/>
              <w:rPr>
                <w:rFonts w:ascii="Arial"/>
                <w:sz w:val="21"/>
              </w:rPr>
            </w:pPr>
          </w:p>
          <w:p w14:paraId="36D6F85C">
            <w:pPr>
              <w:pStyle w:val="6"/>
              <w:spacing w:before="58" w:line="326" w:lineRule="auto"/>
              <w:ind w:left="41" w:right="43" w:firstLine="2"/>
            </w:pPr>
            <w:r>
              <w:rPr>
                <w:spacing w:val="18"/>
              </w:rPr>
              <w:t>用人单位不办理医疗</w:t>
            </w:r>
            <w:r>
              <w:rPr>
                <w:spacing w:val="2"/>
              </w:rPr>
              <w:t xml:space="preserve"> </w:t>
            </w:r>
            <w:r>
              <w:rPr>
                <w:spacing w:val="-1"/>
              </w:rPr>
              <w:t>保险登记的</w:t>
            </w:r>
          </w:p>
        </w:tc>
        <w:tc>
          <w:tcPr>
            <w:tcW w:w="2675" w:type="dxa"/>
            <w:vMerge w:val="restart"/>
            <w:tcBorders>
              <w:bottom w:val="nil"/>
            </w:tcBorders>
            <w:vAlign w:val="top"/>
          </w:tcPr>
          <w:p w14:paraId="46CD280C">
            <w:pPr>
              <w:spacing w:line="297" w:lineRule="auto"/>
              <w:rPr>
                <w:rFonts w:ascii="Arial"/>
                <w:sz w:val="21"/>
              </w:rPr>
            </w:pPr>
          </w:p>
          <w:p w14:paraId="202223E5">
            <w:pPr>
              <w:spacing w:line="298" w:lineRule="auto"/>
              <w:rPr>
                <w:rFonts w:ascii="Arial"/>
                <w:sz w:val="21"/>
              </w:rPr>
            </w:pPr>
          </w:p>
          <w:p w14:paraId="14DD2CA7">
            <w:pPr>
              <w:spacing w:line="298" w:lineRule="auto"/>
              <w:rPr>
                <w:rFonts w:ascii="Arial"/>
                <w:sz w:val="21"/>
              </w:rPr>
            </w:pPr>
          </w:p>
          <w:p w14:paraId="2E27DD73">
            <w:pPr>
              <w:spacing w:line="298" w:lineRule="auto"/>
              <w:rPr>
                <w:rFonts w:ascii="Arial"/>
                <w:sz w:val="21"/>
              </w:rPr>
            </w:pPr>
          </w:p>
          <w:p w14:paraId="179B1D27">
            <w:pPr>
              <w:pStyle w:val="6"/>
              <w:spacing w:before="58" w:line="326" w:lineRule="auto"/>
              <w:ind w:left="46" w:right="39" w:hanging="3"/>
              <w:jc w:val="both"/>
            </w:pPr>
            <w:r>
              <w:rPr>
                <w:b/>
                <w:bCs/>
                <w:spacing w:val="2"/>
              </w:rPr>
              <w:t>《社会保险法》第八十四条：</w:t>
            </w:r>
            <w:r>
              <w:rPr>
                <w:spacing w:val="2"/>
              </w:rPr>
              <w:t>用</w:t>
            </w:r>
            <w:r>
              <w:rPr>
                <w:spacing w:val="8"/>
              </w:rPr>
              <w:t xml:space="preserve"> </w:t>
            </w:r>
            <w:r>
              <w:rPr>
                <w:spacing w:val="3"/>
              </w:rPr>
              <w:t>人单位不办理社会保险登记的，</w:t>
            </w:r>
            <w:r>
              <w:rPr>
                <w:spacing w:val="10"/>
              </w:rPr>
              <w:t xml:space="preserve"> </w:t>
            </w:r>
            <w:r>
              <w:rPr>
                <w:spacing w:val="4"/>
              </w:rPr>
              <w:t>由社会保险行政部门责令限期改</w:t>
            </w:r>
            <w:r>
              <w:rPr>
                <w:spacing w:val="1"/>
              </w:rPr>
              <w:t xml:space="preserve"> </w:t>
            </w:r>
            <w:r>
              <w:rPr>
                <w:spacing w:val="4"/>
              </w:rPr>
              <w:t>正；逾期不改正的，对用人单位</w:t>
            </w:r>
            <w:r>
              <w:rPr>
                <w:spacing w:val="1"/>
              </w:rPr>
              <w:t xml:space="preserve"> </w:t>
            </w:r>
            <w:r>
              <w:rPr>
                <w:spacing w:val="4"/>
              </w:rPr>
              <w:t>处应缴社会保险费数额一倍以上</w:t>
            </w:r>
            <w:r>
              <w:rPr>
                <w:spacing w:val="1"/>
              </w:rPr>
              <w:t xml:space="preserve"> </w:t>
            </w:r>
            <w:r>
              <w:rPr>
                <w:spacing w:val="4"/>
              </w:rPr>
              <w:t>三倍以下的罚款，对其直接负责</w:t>
            </w:r>
            <w:r>
              <w:rPr>
                <w:spacing w:val="1"/>
              </w:rPr>
              <w:t xml:space="preserve"> </w:t>
            </w:r>
            <w:r>
              <w:rPr>
                <w:spacing w:val="4"/>
              </w:rPr>
              <w:t>的主管人员和其他直接责任人员</w:t>
            </w:r>
            <w:r>
              <w:rPr>
                <w:spacing w:val="1"/>
              </w:rPr>
              <w:t xml:space="preserve"> </w:t>
            </w:r>
            <w:r>
              <w:rPr>
                <w:spacing w:val="18"/>
              </w:rPr>
              <w:t>处五百元以上三千元以下的罚</w:t>
            </w:r>
            <w:r>
              <w:rPr>
                <w:spacing w:val="3"/>
              </w:rPr>
              <w:t xml:space="preserve"> </w:t>
            </w:r>
            <w:r>
              <w:rPr>
                <w:spacing w:val="-12"/>
              </w:rPr>
              <w:t>款。</w:t>
            </w:r>
          </w:p>
        </w:tc>
        <w:tc>
          <w:tcPr>
            <w:tcW w:w="1414" w:type="dxa"/>
            <w:vAlign w:val="top"/>
          </w:tcPr>
          <w:p w14:paraId="00F4533C">
            <w:pPr>
              <w:pStyle w:val="6"/>
              <w:spacing w:before="111" w:line="318" w:lineRule="auto"/>
              <w:ind w:left="48" w:right="37" w:hanging="3"/>
              <w:jc w:val="both"/>
            </w:pPr>
            <w:r>
              <w:rPr>
                <w:spacing w:val="8"/>
              </w:rPr>
              <w:t>逾期不改正，逾</w:t>
            </w:r>
            <w:r>
              <w:rPr>
                <w:spacing w:val="3"/>
              </w:rPr>
              <w:t xml:space="preserve"> </w:t>
            </w:r>
            <w:r>
              <w:rPr>
                <w:spacing w:val="7"/>
              </w:rPr>
              <w:t>期一个月以内不</w:t>
            </w:r>
            <w:r>
              <w:rPr>
                <w:spacing w:val="4"/>
              </w:rPr>
              <w:t xml:space="preserve"> </w:t>
            </w:r>
            <w:r>
              <w:rPr>
                <w:spacing w:val="7"/>
              </w:rPr>
              <w:t>办理医疗保险登</w:t>
            </w:r>
            <w:r>
              <w:rPr>
                <w:spacing w:val="4"/>
              </w:rPr>
              <w:t xml:space="preserve"> </w:t>
            </w:r>
            <w:r>
              <w:rPr>
                <w:spacing w:val="-3"/>
              </w:rPr>
              <w:t>记的</w:t>
            </w:r>
          </w:p>
        </w:tc>
        <w:tc>
          <w:tcPr>
            <w:tcW w:w="2504" w:type="dxa"/>
            <w:vAlign w:val="top"/>
          </w:tcPr>
          <w:p w14:paraId="631DC04C">
            <w:pPr>
              <w:pStyle w:val="6"/>
              <w:spacing w:before="271" w:line="326" w:lineRule="auto"/>
              <w:ind w:left="50" w:right="40" w:hanging="2"/>
              <w:jc w:val="both"/>
            </w:pPr>
            <w:r>
              <w:rPr>
                <w:spacing w:val="2"/>
              </w:rPr>
              <w:t>按应缴医疗保险数额</w:t>
            </w:r>
            <w:r>
              <w:rPr>
                <w:spacing w:val="-19"/>
              </w:rPr>
              <w:t xml:space="preserve"> </w:t>
            </w:r>
            <w:r>
              <w:rPr>
                <w:spacing w:val="2"/>
              </w:rPr>
              <w:t>1</w:t>
            </w:r>
            <w:r>
              <w:rPr>
                <w:spacing w:val="-34"/>
              </w:rPr>
              <w:t xml:space="preserve"> </w:t>
            </w:r>
            <w:r>
              <w:rPr>
                <w:spacing w:val="2"/>
              </w:rPr>
              <w:t>倍的标</w:t>
            </w:r>
            <w:r>
              <w:t xml:space="preserve"> </w:t>
            </w:r>
            <w:r>
              <w:rPr>
                <w:spacing w:val="4"/>
              </w:rPr>
              <w:t>准处罚，对直接负责的主管人</w:t>
            </w:r>
            <w:r>
              <w:rPr>
                <w:spacing w:val="5"/>
              </w:rPr>
              <w:t xml:space="preserve"> </w:t>
            </w:r>
            <w:r>
              <w:rPr>
                <w:spacing w:val="-5"/>
              </w:rPr>
              <w:t>和其他责任人处</w:t>
            </w:r>
            <w:r>
              <w:rPr>
                <w:spacing w:val="-24"/>
              </w:rPr>
              <w:t xml:space="preserve"> </w:t>
            </w:r>
            <w:r>
              <w:rPr>
                <w:spacing w:val="-5"/>
              </w:rPr>
              <w:t>500</w:t>
            </w:r>
            <w:r>
              <w:rPr>
                <w:spacing w:val="-32"/>
              </w:rPr>
              <w:t xml:space="preserve"> </w:t>
            </w:r>
            <w:r>
              <w:rPr>
                <w:spacing w:val="-5"/>
              </w:rPr>
              <w:t>元罚款。</w:t>
            </w:r>
          </w:p>
        </w:tc>
      </w:tr>
      <w:tr w14:paraId="085F4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352" w:type="dxa"/>
            <w:vMerge w:val="continue"/>
            <w:tcBorders>
              <w:top w:val="nil"/>
              <w:bottom w:val="nil"/>
            </w:tcBorders>
            <w:vAlign w:val="top"/>
          </w:tcPr>
          <w:p w14:paraId="093F8C62">
            <w:pPr>
              <w:rPr>
                <w:rFonts w:ascii="Arial"/>
                <w:sz w:val="21"/>
              </w:rPr>
            </w:pPr>
          </w:p>
        </w:tc>
        <w:tc>
          <w:tcPr>
            <w:tcW w:w="1882" w:type="dxa"/>
            <w:vMerge w:val="continue"/>
            <w:tcBorders>
              <w:top w:val="nil"/>
              <w:bottom w:val="nil"/>
            </w:tcBorders>
            <w:vAlign w:val="top"/>
          </w:tcPr>
          <w:p w14:paraId="353FC8D4">
            <w:pPr>
              <w:rPr>
                <w:rFonts w:ascii="Arial"/>
                <w:sz w:val="21"/>
              </w:rPr>
            </w:pPr>
          </w:p>
        </w:tc>
        <w:tc>
          <w:tcPr>
            <w:tcW w:w="2675" w:type="dxa"/>
            <w:vMerge w:val="continue"/>
            <w:tcBorders>
              <w:top w:val="nil"/>
              <w:bottom w:val="nil"/>
            </w:tcBorders>
            <w:vAlign w:val="top"/>
          </w:tcPr>
          <w:p w14:paraId="294731E3">
            <w:pPr>
              <w:rPr>
                <w:rFonts w:ascii="Arial"/>
                <w:sz w:val="21"/>
              </w:rPr>
            </w:pPr>
          </w:p>
        </w:tc>
        <w:tc>
          <w:tcPr>
            <w:tcW w:w="1414" w:type="dxa"/>
            <w:vAlign w:val="top"/>
          </w:tcPr>
          <w:p w14:paraId="31777959">
            <w:pPr>
              <w:pStyle w:val="6"/>
              <w:spacing w:before="111" w:line="318" w:lineRule="auto"/>
              <w:ind w:left="47" w:right="37" w:hanging="2"/>
              <w:jc w:val="both"/>
            </w:pPr>
            <w:r>
              <w:rPr>
                <w:spacing w:val="8"/>
              </w:rPr>
              <w:t>逾期不改正，逾</w:t>
            </w:r>
            <w:r>
              <w:rPr>
                <w:spacing w:val="3"/>
              </w:rPr>
              <w:t xml:space="preserve"> </w:t>
            </w:r>
            <w:r>
              <w:rPr>
                <w:spacing w:val="8"/>
              </w:rPr>
              <w:t>期一个月以上三</w:t>
            </w:r>
            <w:r>
              <w:t xml:space="preserve"> </w:t>
            </w:r>
            <w:r>
              <w:rPr>
                <w:spacing w:val="8"/>
              </w:rPr>
              <w:t>个月以下不办理</w:t>
            </w:r>
            <w:r>
              <w:t xml:space="preserve"> </w:t>
            </w:r>
            <w:r>
              <w:rPr>
                <w:spacing w:val="-2"/>
              </w:rPr>
              <w:t>医疗保险登记的</w:t>
            </w:r>
          </w:p>
        </w:tc>
        <w:tc>
          <w:tcPr>
            <w:tcW w:w="2504" w:type="dxa"/>
            <w:vAlign w:val="top"/>
          </w:tcPr>
          <w:p w14:paraId="45942A9F">
            <w:pPr>
              <w:pStyle w:val="6"/>
              <w:spacing w:before="111" w:line="318" w:lineRule="auto"/>
              <w:ind w:left="46" w:right="40" w:firstLine="2"/>
              <w:jc w:val="both"/>
            </w:pPr>
            <w:r>
              <w:rPr>
                <w:spacing w:val="1"/>
              </w:rPr>
              <w:t>按应缴医疗保险数额</w:t>
            </w:r>
            <w:r>
              <w:rPr>
                <w:spacing w:val="-8"/>
              </w:rPr>
              <w:t xml:space="preserve"> </w:t>
            </w:r>
            <w:r>
              <w:rPr>
                <w:spacing w:val="1"/>
              </w:rPr>
              <w:t>1.5</w:t>
            </w:r>
            <w:r>
              <w:rPr>
                <w:spacing w:val="-33"/>
              </w:rPr>
              <w:t xml:space="preserve"> </w:t>
            </w:r>
            <w:r>
              <w:rPr>
                <w:spacing w:val="1"/>
              </w:rPr>
              <w:t>倍的</w:t>
            </w:r>
            <w:r>
              <w:t xml:space="preserve"> </w:t>
            </w:r>
            <w:r>
              <w:rPr>
                <w:spacing w:val="4"/>
              </w:rPr>
              <w:t>标准处罚，对直接负责的主管</w:t>
            </w:r>
            <w:r>
              <w:rPr>
                <w:spacing w:val="10"/>
              </w:rPr>
              <w:t xml:space="preserve"> </w:t>
            </w:r>
            <w:r>
              <w:rPr>
                <w:spacing w:val="5"/>
              </w:rPr>
              <w:t>人和其他责任人处 1000</w:t>
            </w:r>
            <w:r>
              <w:rPr>
                <w:spacing w:val="-10"/>
              </w:rPr>
              <w:t xml:space="preserve"> </w:t>
            </w:r>
            <w:r>
              <w:rPr>
                <w:spacing w:val="5"/>
              </w:rPr>
              <w:t>元罚</w:t>
            </w:r>
            <w:r>
              <w:t xml:space="preserve"> </w:t>
            </w:r>
            <w:r>
              <w:rPr>
                <w:spacing w:val="-11"/>
              </w:rPr>
              <w:t>款。</w:t>
            </w:r>
          </w:p>
        </w:tc>
      </w:tr>
      <w:tr w14:paraId="47F3F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352" w:type="dxa"/>
            <w:vMerge w:val="continue"/>
            <w:tcBorders>
              <w:top w:val="nil"/>
              <w:bottom w:val="nil"/>
            </w:tcBorders>
            <w:vAlign w:val="top"/>
          </w:tcPr>
          <w:p w14:paraId="296F0368">
            <w:pPr>
              <w:rPr>
                <w:rFonts w:ascii="Arial"/>
                <w:sz w:val="21"/>
              </w:rPr>
            </w:pPr>
          </w:p>
        </w:tc>
        <w:tc>
          <w:tcPr>
            <w:tcW w:w="1882" w:type="dxa"/>
            <w:vMerge w:val="continue"/>
            <w:tcBorders>
              <w:top w:val="nil"/>
              <w:bottom w:val="nil"/>
            </w:tcBorders>
            <w:vAlign w:val="top"/>
          </w:tcPr>
          <w:p w14:paraId="78F2135F">
            <w:pPr>
              <w:rPr>
                <w:rFonts w:ascii="Arial"/>
                <w:sz w:val="21"/>
              </w:rPr>
            </w:pPr>
          </w:p>
        </w:tc>
        <w:tc>
          <w:tcPr>
            <w:tcW w:w="2675" w:type="dxa"/>
            <w:vMerge w:val="continue"/>
            <w:tcBorders>
              <w:top w:val="nil"/>
              <w:bottom w:val="nil"/>
            </w:tcBorders>
            <w:vAlign w:val="top"/>
          </w:tcPr>
          <w:p w14:paraId="5F6AFE4E">
            <w:pPr>
              <w:rPr>
                <w:rFonts w:ascii="Arial"/>
                <w:sz w:val="21"/>
              </w:rPr>
            </w:pPr>
          </w:p>
        </w:tc>
        <w:tc>
          <w:tcPr>
            <w:tcW w:w="1414" w:type="dxa"/>
            <w:vAlign w:val="top"/>
          </w:tcPr>
          <w:p w14:paraId="63D68585">
            <w:pPr>
              <w:pStyle w:val="6"/>
              <w:spacing w:before="115" w:line="317" w:lineRule="auto"/>
              <w:ind w:left="47" w:right="37" w:hanging="2"/>
              <w:jc w:val="both"/>
            </w:pPr>
            <w:r>
              <w:rPr>
                <w:spacing w:val="8"/>
              </w:rPr>
              <w:t>逾期不改正，逾</w:t>
            </w:r>
            <w:r>
              <w:rPr>
                <w:spacing w:val="3"/>
              </w:rPr>
              <w:t xml:space="preserve"> </w:t>
            </w:r>
            <w:r>
              <w:rPr>
                <w:spacing w:val="8"/>
              </w:rPr>
              <w:t>期三个月以上六</w:t>
            </w:r>
            <w:r>
              <w:t xml:space="preserve"> </w:t>
            </w:r>
            <w:r>
              <w:rPr>
                <w:spacing w:val="8"/>
              </w:rPr>
              <w:t>个月以下不办理</w:t>
            </w:r>
            <w:r>
              <w:t xml:space="preserve"> </w:t>
            </w:r>
            <w:r>
              <w:rPr>
                <w:spacing w:val="-2"/>
              </w:rPr>
              <w:t>医疗保险登记的</w:t>
            </w:r>
          </w:p>
        </w:tc>
        <w:tc>
          <w:tcPr>
            <w:tcW w:w="2504" w:type="dxa"/>
            <w:vAlign w:val="top"/>
          </w:tcPr>
          <w:p w14:paraId="47F61201">
            <w:pPr>
              <w:pStyle w:val="6"/>
              <w:spacing w:before="272" w:line="326" w:lineRule="auto"/>
              <w:ind w:left="50" w:right="40" w:hanging="2"/>
              <w:jc w:val="both"/>
            </w:pPr>
            <w:r>
              <w:rPr>
                <w:spacing w:val="2"/>
              </w:rPr>
              <w:t>按应缴医疗保险数额</w:t>
            </w:r>
            <w:r>
              <w:rPr>
                <w:spacing w:val="-20"/>
              </w:rPr>
              <w:t xml:space="preserve"> </w:t>
            </w:r>
            <w:r>
              <w:rPr>
                <w:spacing w:val="2"/>
              </w:rPr>
              <w:t>2</w:t>
            </w:r>
            <w:r>
              <w:rPr>
                <w:spacing w:val="-33"/>
              </w:rPr>
              <w:t xml:space="preserve"> </w:t>
            </w:r>
            <w:r>
              <w:rPr>
                <w:spacing w:val="2"/>
              </w:rPr>
              <w:t>倍的标</w:t>
            </w:r>
            <w:r>
              <w:t xml:space="preserve"> </w:t>
            </w:r>
            <w:r>
              <w:rPr>
                <w:spacing w:val="4"/>
              </w:rPr>
              <w:t>准处罚，对直接负责的主管人</w:t>
            </w:r>
            <w:r>
              <w:rPr>
                <w:spacing w:val="5"/>
              </w:rPr>
              <w:t xml:space="preserve"> </w:t>
            </w:r>
            <w:r>
              <w:rPr>
                <w:spacing w:val="-5"/>
              </w:rPr>
              <w:t>和其他责任人处</w:t>
            </w:r>
            <w:r>
              <w:rPr>
                <w:spacing w:val="-18"/>
              </w:rPr>
              <w:t xml:space="preserve"> </w:t>
            </w:r>
            <w:r>
              <w:rPr>
                <w:spacing w:val="-5"/>
              </w:rPr>
              <w:t>1500</w:t>
            </w:r>
            <w:r>
              <w:rPr>
                <w:spacing w:val="-32"/>
              </w:rPr>
              <w:t xml:space="preserve"> </w:t>
            </w:r>
            <w:r>
              <w:rPr>
                <w:spacing w:val="-5"/>
              </w:rPr>
              <w:t>元罚款。</w:t>
            </w:r>
          </w:p>
        </w:tc>
      </w:tr>
      <w:tr w14:paraId="737E3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352" w:type="dxa"/>
            <w:vMerge w:val="continue"/>
            <w:tcBorders>
              <w:top w:val="nil"/>
            </w:tcBorders>
            <w:vAlign w:val="top"/>
          </w:tcPr>
          <w:p w14:paraId="0B23F9B2">
            <w:pPr>
              <w:rPr>
                <w:rFonts w:ascii="Arial"/>
                <w:sz w:val="21"/>
              </w:rPr>
            </w:pPr>
          </w:p>
        </w:tc>
        <w:tc>
          <w:tcPr>
            <w:tcW w:w="1882" w:type="dxa"/>
            <w:vMerge w:val="continue"/>
            <w:tcBorders>
              <w:top w:val="nil"/>
            </w:tcBorders>
            <w:vAlign w:val="top"/>
          </w:tcPr>
          <w:p w14:paraId="1E3E081B">
            <w:pPr>
              <w:rPr>
                <w:rFonts w:ascii="Arial"/>
                <w:sz w:val="21"/>
              </w:rPr>
            </w:pPr>
          </w:p>
        </w:tc>
        <w:tc>
          <w:tcPr>
            <w:tcW w:w="2675" w:type="dxa"/>
            <w:vMerge w:val="continue"/>
            <w:tcBorders>
              <w:top w:val="nil"/>
            </w:tcBorders>
            <w:vAlign w:val="top"/>
          </w:tcPr>
          <w:p w14:paraId="279C35AA">
            <w:pPr>
              <w:rPr>
                <w:rFonts w:ascii="Arial"/>
                <w:sz w:val="21"/>
              </w:rPr>
            </w:pPr>
          </w:p>
        </w:tc>
        <w:tc>
          <w:tcPr>
            <w:tcW w:w="1414" w:type="dxa"/>
            <w:vAlign w:val="top"/>
          </w:tcPr>
          <w:p w14:paraId="2C8CF81A">
            <w:pPr>
              <w:pStyle w:val="6"/>
              <w:spacing w:before="115" w:line="317" w:lineRule="auto"/>
              <w:ind w:left="48" w:right="37" w:hanging="3"/>
              <w:jc w:val="both"/>
            </w:pPr>
            <w:r>
              <w:rPr>
                <w:spacing w:val="8"/>
              </w:rPr>
              <w:t>逾期不改正，逾</w:t>
            </w:r>
            <w:r>
              <w:rPr>
                <w:spacing w:val="3"/>
              </w:rPr>
              <w:t xml:space="preserve"> </w:t>
            </w:r>
            <w:r>
              <w:rPr>
                <w:spacing w:val="7"/>
              </w:rPr>
              <w:t>期六个月以上不</w:t>
            </w:r>
            <w:r>
              <w:rPr>
                <w:spacing w:val="4"/>
              </w:rPr>
              <w:t xml:space="preserve"> </w:t>
            </w:r>
            <w:r>
              <w:rPr>
                <w:spacing w:val="7"/>
              </w:rPr>
              <w:t>办理医疗保险登</w:t>
            </w:r>
            <w:r>
              <w:rPr>
                <w:spacing w:val="4"/>
              </w:rPr>
              <w:t xml:space="preserve"> </w:t>
            </w:r>
            <w:r>
              <w:rPr>
                <w:spacing w:val="-3"/>
              </w:rPr>
              <w:t>记的</w:t>
            </w:r>
          </w:p>
        </w:tc>
        <w:tc>
          <w:tcPr>
            <w:tcW w:w="2504" w:type="dxa"/>
            <w:vAlign w:val="top"/>
          </w:tcPr>
          <w:p w14:paraId="4DB32C5A">
            <w:pPr>
              <w:pStyle w:val="6"/>
              <w:spacing w:before="273" w:line="326" w:lineRule="auto"/>
              <w:ind w:left="50" w:right="40" w:hanging="2"/>
              <w:jc w:val="both"/>
            </w:pPr>
            <w:r>
              <w:rPr>
                <w:spacing w:val="1"/>
              </w:rPr>
              <w:t>按应缴医疗保险数额</w:t>
            </w:r>
            <w:r>
              <w:rPr>
                <w:spacing w:val="-7"/>
              </w:rPr>
              <w:t xml:space="preserve"> </w:t>
            </w:r>
            <w:r>
              <w:rPr>
                <w:spacing w:val="1"/>
              </w:rPr>
              <w:t>3</w:t>
            </w:r>
            <w:r>
              <w:rPr>
                <w:spacing w:val="-33"/>
              </w:rPr>
              <w:t xml:space="preserve"> </w:t>
            </w:r>
            <w:r>
              <w:rPr>
                <w:spacing w:val="1"/>
              </w:rPr>
              <w:t>倍的标</w:t>
            </w:r>
            <w:r>
              <w:t xml:space="preserve"> </w:t>
            </w:r>
            <w:r>
              <w:rPr>
                <w:spacing w:val="4"/>
              </w:rPr>
              <w:t>准处罚，对直接负责的主管人</w:t>
            </w:r>
            <w:r>
              <w:rPr>
                <w:spacing w:val="5"/>
              </w:rPr>
              <w:t xml:space="preserve"> </w:t>
            </w:r>
            <w:r>
              <w:rPr>
                <w:spacing w:val="-5"/>
              </w:rPr>
              <w:t>和其他责任人处</w:t>
            </w:r>
            <w:r>
              <w:rPr>
                <w:spacing w:val="-18"/>
              </w:rPr>
              <w:t xml:space="preserve"> </w:t>
            </w:r>
            <w:r>
              <w:rPr>
                <w:spacing w:val="-5"/>
              </w:rPr>
              <w:t>3000</w:t>
            </w:r>
            <w:r>
              <w:rPr>
                <w:spacing w:val="-32"/>
              </w:rPr>
              <w:t xml:space="preserve"> </w:t>
            </w:r>
            <w:r>
              <w:rPr>
                <w:spacing w:val="-5"/>
              </w:rPr>
              <w:t>元罚款。</w:t>
            </w:r>
          </w:p>
        </w:tc>
      </w:tr>
      <w:tr w14:paraId="1ABC4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trPr>
        <w:tc>
          <w:tcPr>
            <w:tcW w:w="352" w:type="dxa"/>
            <w:vMerge w:val="restart"/>
            <w:tcBorders>
              <w:bottom w:val="nil"/>
            </w:tcBorders>
            <w:vAlign w:val="top"/>
          </w:tcPr>
          <w:p w14:paraId="7CE844A9">
            <w:pPr>
              <w:spacing w:line="255" w:lineRule="auto"/>
              <w:rPr>
                <w:rFonts w:ascii="Arial"/>
                <w:sz w:val="21"/>
              </w:rPr>
            </w:pPr>
          </w:p>
          <w:p w14:paraId="104D6D4B">
            <w:pPr>
              <w:spacing w:line="256" w:lineRule="auto"/>
              <w:rPr>
                <w:rFonts w:ascii="Arial"/>
                <w:sz w:val="21"/>
              </w:rPr>
            </w:pPr>
          </w:p>
          <w:p w14:paraId="23F1705E">
            <w:pPr>
              <w:spacing w:line="256" w:lineRule="auto"/>
              <w:rPr>
                <w:rFonts w:ascii="Arial"/>
                <w:sz w:val="21"/>
              </w:rPr>
            </w:pPr>
          </w:p>
          <w:p w14:paraId="50207561">
            <w:pPr>
              <w:spacing w:line="256" w:lineRule="auto"/>
              <w:rPr>
                <w:rFonts w:ascii="Arial"/>
                <w:sz w:val="21"/>
              </w:rPr>
            </w:pPr>
          </w:p>
          <w:p w14:paraId="420FE7F9">
            <w:pPr>
              <w:spacing w:line="256" w:lineRule="auto"/>
              <w:rPr>
                <w:rFonts w:ascii="Arial"/>
                <w:sz w:val="21"/>
              </w:rPr>
            </w:pPr>
          </w:p>
          <w:p w14:paraId="77527159">
            <w:pPr>
              <w:spacing w:line="256" w:lineRule="auto"/>
              <w:rPr>
                <w:rFonts w:ascii="Arial"/>
                <w:sz w:val="21"/>
              </w:rPr>
            </w:pPr>
          </w:p>
          <w:p w14:paraId="53DBE076">
            <w:pPr>
              <w:spacing w:line="256" w:lineRule="auto"/>
              <w:rPr>
                <w:rFonts w:ascii="Arial"/>
                <w:sz w:val="21"/>
              </w:rPr>
            </w:pPr>
          </w:p>
          <w:p w14:paraId="6BA37F05">
            <w:pPr>
              <w:spacing w:line="256" w:lineRule="auto"/>
              <w:rPr>
                <w:rFonts w:ascii="Arial"/>
                <w:sz w:val="21"/>
              </w:rPr>
            </w:pPr>
          </w:p>
          <w:p w14:paraId="0CD56FF6">
            <w:pPr>
              <w:spacing w:line="256" w:lineRule="auto"/>
              <w:rPr>
                <w:rFonts w:ascii="Arial"/>
                <w:sz w:val="21"/>
              </w:rPr>
            </w:pPr>
          </w:p>
          <w:p w14:paraId="226580C1">
            <w:pPr>
              <w:spacing w:line="256" w:lineRule="auto"/>
              <w:rPr>
                <w:rFonts w:ascii="Arial"/>
                <w:sz w:val="21"/>
              </w:rPr>
            </w:pPr>
          </w:p>
          <w:p w14:paraId="22DFDBC2">
            <w:pPr>
              <w:pStyle w:val="6"/>
              <w:spacing w:before="59" w:line="237" w:lineRule="auto"/>
              <w:ind w:left="138"/>
            </w:pPr>
            <w:r>
              <w:t>2</w:t>
            </w:r>
          </w:p>
        </w:tc>
        <w:tc>
          <w:tcPr>
            <w:tcW w:w="1882" w:type="dxa"/>
            <w:vMerge w:val="restart"/>
            <w:tcBorders>
              <w:bottom w:val="nil"/>
            </w:tcBorders>
            <w:vAlign w:val="top"/>
          </w:tcPr>
          <w:p w14:paraId="3E3FDDCB">
            <w:pPr>
              <w:spacing w:line="251" w:lineRule="auto"/>
              <w:rPr>
                <w:rFonts w:ascii="Arial"/>
                <w:sz w:val="21"/>
              </w:rPr>
            </w:pPr>
          </w:p>
          <w:p w14:paraId="17E69991">
            <w:pPr>
              <w:spacing w:line="251" w:lineRule="auto"/>
              <w:rPr>
                <w:rFonts w:ascii="Arial"/>
                <w:sz w:val="21"/>
              </w:rPr>
            </w:pPr>
          </w:p>
          <w:p w14:paraId="031C7A43">
            <w:pPr>
              <w:spacing w:line="251" w:lineRule="auto"/>
              <w:rPr>
                <w:rFonts w:ascii="Arial"/>
                <w:sz w:val="21"/>
              </w:rPr>
            </w:pPr>
          </w:p>
          <w:p w14:paraId="5631F590">
            <w:pPr>
              <w:spacing w:line="252" w:lineRule="auto"/>
              <w:rPr>
                <w:rFonts w:ascii="Arial"/>
                <w:sz w:val="21"/>
              </w:rPr>
            </w:pPr>
          </w:p>
          <w:p w14:paraId="79D430CB">
            <w:pPr>
              <w:pStyle w:val="6"/>
              <w:spacing w:before="58" w:line="325" w:lineRule="auto"/>
              <w:ind w:left="43" w:right="43" w:firstLine="21"/>
            </w:pPr>
            <w:r>
              <w:rPr>
                <w:spacing w:val="16"/>
              </w:rPr>
              <w:t>医疗保障经办机构通</w:t>
            </w:r>
            <w:r>
              <w:t xml:space="preserve"> </w:t>
            </w:r>
            <w:r>
              <w:rPr>
                <w:spacing w:val="-2"/>
              </w:rPr>
              <w:t>过伪造、变造、隐匿、</w:t>
            </w:r>
            <w:r>
              <w:rPr>
                <w:spacing w:val="4"/>
              </w:rPr>
              <w:t xml:space="preserve"> </w:t>
            </w:r>
            <w:r>
              <w:rPr>
                <w:spacing w:val="-2"/>
              </w:rPr>
              <w:t>涂改、销毁医学文书、</w:t>
            </w:r>
            <w:r>
              <w:rPr>
                <w:spacing w:val="4"/>
              </w:rPr>
              <w:t xml:space="preserve"> </w:t>
            </w:r>
            <w:r>
              <w:rPr>
                <w:spacing w:val="-2"/>
              </w:rPr>
              <w:t>医学证明、会计凭证、</w:t>
            </w:r>
            <w:r>
              <w:rPr>
                <w:spacing w:val="4"/>
              </w:rPr>
              <w:t xml:space="preserve"> </w:t>
            </w:r>
            <w:r>
              <w:rPr>
                <w:spacing w:val="18"/>
              </w:rPr>
              <w:t>电子信息等有关资料</w:t>
            </w:r>
            <w:r>
              <w:rPr>
                <w:spacing w:val="2"/>
              </w:rPr>
              <w:t xml:space="preserve"> </w:t>
            </w:r>
            <w:r>
              <w:rPr>
                <w:spacing w:val="18"/>
              </w:rPr>
              <w:t>或者虚构医药服务项</w:t>
            </w:r>
            <w:r>
              <w:rPr>
                <w:spacing w:val="2"/>
              </w:rPr>
              <w:t xml:space="preserve"> </w:t>
            </w:r>
            <w:r>
              <w:rPr>
                <w:spacing w:val="-2"/>
              </w:rPr>
              <w:t>目等方式，骗取医疗保</w:t>
            </w:r>
            <w:r>
              <w:rPr>
                <w:spacing w:val="4"/>
              </w:rPr>
              <w:t xml:space="preserve"> </w:t>
            </w:r>
            <w:r>
              <w:rPr>
                <w:spacing w:val="-1"/>
              </w:rPr>
              <w:t>障基金支出的</w:t>
            </w:r>
          </w:p>
        </w:tc>
        <w:tc>
          <w:tcPr>
            <w:tcW w:w="2675" w:type="dxa"/>
            <w:vMerge w:val="restart"/>
            <w:tcBorders>
              <w:bottom w:val="nil"/>
            </w:tcBorders>
            <w:vAlign w:val="top"/>
          </w:tcPr>
          <w:p w14:paraId="39ECBB18">
            <w:pPr>
              <w:pStyle w:val="6"/>
              <w:spacing w:before="110" w:line="323" w:lineRule="auto"/>
              <w:ind w:left="45" w:hanging="2"/>
              <w:jc w:val="both"/>
            </w:pPr>
            <w:r>
              <w:rPr>
                <w:b/>
                <w:bCs/>
                <w:spacing w:val="-12"/>
              </w:rPr>
              <w:t>《社会保险法》第八十七条，《基</w:t>
            </w:r>
            <w:r>
              <w:rPr>
                <w:spacing w:val="11"/>
              </w:rPr>
              <w:t xml:space="preserve"> </w:t>
            </w:r>
            <w:r>
              <w:rPr>
                <w:b/>
                <w:bCs/>
                <w:spacing w:val="1"/>
              </w:rPr>
              <w:t>本医疗卫生与健康促进法》第一</w:t>
            </w:r>
            <w:r>
              <w:rPr>
                <w:spacing w:val="7"/>
              </w:rPr>
              <w:t xml:space="preserve"> </w:t>
            </w:r>
            <w:r>
              <w:rPr>
                <w:b/>
                <w:bCs/>
                <w:spacing w:val="1"/>
              </w:rPr>
              <w:t>百零四条，《医疗保障基金使用</w:t>
            </w:r>
            <w:r>
              <w:rPr>
                <w:spacing w:val="7"/>
              </w:rPr>
              <w:t xml:space="preserve"> </w:t>
            </w:r>
            <w:r>
              <w:rPr>
                <w:b/>
                <w:bCs/>
                <w:spacing w:val="-2"/>
              </w:rPr>
              <w:t>监督管理条例》第三十七条：</w:t>
            </w:r>
            <w:r>
              <w:rPr>
                <w:spacing w:val="-39"/>
              </w:rPr>
              <w:t xml:space="preserve"> </w:t>
            </w:r>
            <w:r>
              <w:rPr>
                <w:spacing w:val="-2"/>
              </w:rPr>
              <w:t>医</w:t>
            </w:r>
            <w:r>
              <w:t xml:space="preserve"> </w:t>
            </w:r>
            <w:r>
              <w:rPr>
                <w:spacing w:val="-6"/>
              </w:rPr>
              <w:t>疗保障经办机构通过伪造、变造、</w:t>
            </w:r>
            <w:r>
              <w:rPr>
                <w:spacing w:val="8"/>
              </w:rPr>
              <w:t xml:space="preserve"> </w:t>
            </w:r>
            <w:r>
              <w:rPr>
                <w:spacing w:val="3"/>
              </w:rPr>
              <w:t>隐匿、涂改、销毁医学文书、医</w:t>
            </w:r>
            <w:r>
              <w:rPr>
                <w:spacing w:val="6"/>
              </w:rPr>
              <w:t xml:space="preserve"> </w:t>
            </w:r>
            <w:r>
              <w:rPr>
                <w:spacing w:val="3"/>
              </w:rPr>
              <w:t>学证明、会计凭证、电子信息等</w:t>
            </w:r>
            <w:r>
              <w:rPr>
                <w:spacing w:val="6"/>
              </w:rPr>
              <w:t xml:space="preserve"> </w:t>
            </w:r>
            <w:r>
              <w:rPr>
                <w:spacing w:val="3"/>
              </w:rPr>
              <w:t>有关资料或者虚构医药服务项目</w:t>
            </w:r>
            <w:r>
              <w:rPr>
                <w:spacing w:val="6"/>
              </w:rPr>
              <w:t xml:space="preserve"> </w:t>
            </w:r>
            <w:r>
              <w:rPr>
                <w:spacing w:val="3"/>
              </w:rPr>
              <w:t>等方式，骗取医疗保障基金支出</w:t>
            </w:r>
            <w:r>
              <w:rPr>
                <w:spacing w:val="6"/>
              </w:rPr>
              <w:t xml:space="preserve"> </w:t>
            </w:r>
            <w:r>
              <w:t>的，</w:t>
            </w:r>
            <w:r>
              <w:rPr>
                <w:spacing w:val="-42"/>
              </w:rPr>
              <w:t xml:space="preserve"> </w:t>
            </w:r>
            <w:r>
              <w:t xml:space="preserve">由医疗保障行政部门责令退 </w:t>
            </w:r>
            <w:r>
              <w:rPr>
                <w:spacing w:val="-1"/>
              </w:rPr>
              <w:t>回，处骗取金额</w:t>
            </w:r>
            <w:r>
              <w:rPr>
                <w:spacing w:val="-27"/>
              </w:rPr>
              <w:t xml:space="preserve"> </w:t>
            </w:r>
            <w:r>
              <w:rPr>
                <w:spacing w:val="-1"/>
              </w:rPr>
              <w:t>2</w:t>
            </w:r>
            <w:r>
              <w:rPr>
                <w:spacing w:val="-34"/>
              </w:rPr>
              <w:t xml:space="preserve"> </w:t>
            </w:r>
            <w:r>
              <w:rPr>
                <w:spacing w:val="-1"/>
              </w:rPr>
              <w:t>倍以上</w:t>
            </w:r>
            <w:r>
              <w:rPr>
                <w:spacing w:val="-23"/>
              </w:rPr>
              <w:t xml:space="preserve"> </w:t>
            </w:r>
            <w:r>
              <w:rPr>
                <w:spacing w:val="-1"/>
              </w:rPr>
              <w:t>5</w:t>
            </w:r>
            <w:r>
              <w:rPr>
                <w:spacing w:val="-37"/>
              </w:rPr>
              <w:t xml:space="preserve"> </w:t>
            </w:r>
            <w:r>
              <w:rPr>
                <w:spacing w:val="-1"/>
              </w:rPr>
              <w:t>倍以</w:t>
            </w:r>
            <w:r>
              <w:t xml:space="preserve"> </w:t>
            </w:r>
            <w:r>
              <w:rPr>
                <w:spacing w:val="3"/>
              </w:rPr>
              <w:t>下的罚款，对直接负责的主管人</w:t>
            </w:r>
            <w:r>
              <w:rPr>
                <w:spacing w:val="6"/>
              </w:rPr>
              <w:t xml:space="preserve"> </w:t>
            </w:r>
            <w:r>
              <w:rPr>
                <w:spacing w:val="3"/>
              </w:rPr>
              <w:t>员和其他直接责任人员依法给予</w:t>
            </w:r>
            <w:r>
              <w:rPr>
                <w:spacing w:val="6"/>
              </w:rPr>
              <w:t xml:space="preserve"> </w:t>
            </w:r>
            <w:r>
              <w:rPr>
                <w:spacing w:val="-11"/>
              </w:rPr>
              <w:t>处分。</w:t>
            </w:r>
          </w:p>
        </w:tc>
        <w:tc>
          <w:tcPr>
            <w:tcW w:w="1414" w:type="dxa"/>
            <w:vAlign w:val="top"/>
          </w:tcPr>
          <w:p w14:paraId="130F8813">
            <w:pPr>
              <w:spacing w:line="350" w:lineRule="auto"/>
              <w:rPr>
                <w:rFonts w:ascii="Arial"/>
                <w:sz w:val="21"/>
              </w:rPr>
            </w:pPr>
          </w:p>
          <w:p w14:paraId="477136CC">
            <w:pPr>
              <w:pStyle w:val="6"/>
              <w:spacing w:before="59" w:line="217" w:lineRule="auto"/>
              <w:ind w:left="50"/>
            </w:pPr>
            <w:r>
              <w:rPr>
                <w:spacing w:val="-3"/>
              </w:rPr>
              <w:t>从轻</w:t>
            </w:r>
          </w:p>
        </w:tc>
        <w:tc>
          <w:tcPr>
            <w:tcW w:w="2504" w:type="dxa"/>
            <w:vAlign w:val="top"/>
          </w:tcPr>
          <w:p w14:paraId="0D322851">
            <w:pPr>
              <w:pStyle w:val="6"/>
              <w:spacing w:before="253" w:line="326" w:lineRule="auto"/>
              <w:ind w:left="52" w:right="112" w:firstLine="1"/>
            </w:pPr>
            <w:r>
              <w:rPr>
                <w:spacing w:val="-1"/>
              </w:rPr>
              <w:t>责令退回骗取基金，处骗取金</w:t>
            </w:r>
            <w:r>
              <w:t xml:space="preserve"> </w:t>
            </w:r>
            <w:r>
              <w:rPr>
                <w:spacing w:val="-7"/>
              </w:rPr>
              <w:t>额</w:t>
            </w:r>
            <w:r>
              <w:rPr>
                <w:spacing w:val="-25"/>
              </w:rPr>
              <w:t xml:space="preserve"> </w:t>
            </w:r>
            <w:r>
              <w:rPr>
                <w:spacing w:val="-7"/>
              </w:rPr>
              <w:t>2</w:t>
            </w:r>
            <w:r>
              <w:rPr>
                <w:spacing w:val="-41"/>
              </w:rPr>
              <w:t xml:space="preserve"> </w:t>
            </w:r>
            <w:r>
              <w:rPr>
                <w:spacing w:val="-7"/>
              </w:rPr>
              <w:t>倍至</w:t>
            </w:r>
            <w:r>
              <w:rPr>
                <w:spacing w:val="-30"/>
              </w:rPr>
              <w:t xml:space="preserve"> </w:t>
            </w:r>
            <w:r>
              <w:rPr>
                <w:spacing w:val="-7"/>
              </w:rPr>
              <w:t>2.9</w:t>
            </w:r>
            <w:r>
              <w:rPr>
                <w:spacing w:val="-41"/>
              </w:rPr>
              <w:t xml:space="preserve"> </w:t>
            </w:r>
            <w:r>
              <w:rPr>
                <w:spacing w:val="-7"/>
              </w:rPr>
              <w:t>倍的罚款。</w:t>
            </w:r>
          </w:p>
        </w:tc>
      </w:tr>
      <w:tr w14:paraId="653DE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trPr>
        <w:tc>
          <w:tcPr>
            <w:tcW w:w="352" w:type="dxa"/>
            <w:vMerge w:val="continue"/>
            <w:tcBorders>
              <w:top w:val="nil"/>
              <w:bottom w:val="nil"/>
            </w:tcBorders>
            <w:vAlign w:val="top"/>
          </w:tcPr>
          <w:p w14:paraId="7F26BB37">
            <w:pPr>
              <w:rPr>
                <w:rFonts w:ascii="Arial"/>
                <w:sz w:val="21"/>
              </w:rPr>
            </w:pPr>
          </w:p>
        </w:tc>
        <w:tc>
          <w:tcPr>
            <w:tcW w:w="1882" w:type="dxa"/>
            <w:vMerge w:val="continue"/>
            <w:tcBorders>
              <w:top w:val="nil"/>
              <w:bottom w:val="nil"/>
            </w:tcBorders>
            <w:vAlign w:val="top"/>
          </w:tcPr>
          <w:p w14:paraId="1527F1E2">
            <w:pPr>
              <w:rPr>
                <w:rFonts w:ascii="Arial"/>
                <w:sz w:val="21"/>
              </w:rPr>
            </w:pPr>
          </w:p>
        </w:tc>
        <w:tc>
          <w:tcPr>
            <w:tcW w:w="2675" w:type="dxa"/>
            <w:vMerge w:val="continue"/>
            <w:tcBorders>
              <w:top w:val="nil"/>
              <w:bottom w:val="nil"/>
            </w:tcBorders>
            <w:vAlign w:val="top"/>
          </w:tcPr>
          <w:p w14:paraId="66920ACD">
            <w:pPr>
              <w:rPr>
                <w:rFonts w:ascii="Arial"/>
                <w:sz w:val="21"/>
              </w:rPr>
            </w:pPr>
          </w:p>
        </w:tc>
        <w:tc>
          <w:tcPr>
            <w:tcW w:w="1414" w:type="dxa"/>
            <w:vAlign w:val="top"/>
          </w:tcPr>
          <w:p w14:paraId="1E480842">
            <w:pPr>
              <w:spacing w:line="352" w:lineRule="auto"/>
              <w:rPr>
                <w:rFonts w:ascii="Arial"/>
                <w:sz w:val="21"/>
              </w:rPr>
            </w:pPr>
          </w:p>
          <w:p w14:paraId="402955D5">
            <w:pPr>
              <w:pStyle w:val="6"/>
              <w:spacing w:before="59" w:line="219" w:lineRule="auto"/>
              <w:ind w:left="57"/>
            </w:pPr>
            <w:r>
              <w:rPr>
                <w:spacing w:val="-10"/>
              </w:rPr>
              <w:t>一般</w:t>
            </w:r>
          </w:p>
        </w:tc>
        <w:tc>
          <w:tcPr>
            <w:tcW w:w="2504" w:type="dxa"/>
            <w:vAlign w:val="top"/>
          </w:tcPr>
          <w:p w14:paraId="326E4746">
            <w:pPr>
              <w:pStyle w:val="6"/>
              <w:spacing w:before="255" w:line="326" w:lineRule="auto"/>
              <w:ind w:left="52" w:right="112" w:firstLine="1"/>
            </w:pPr>
            <w:r>
              <w:rPr>
                <w:spacing w:val="-1"/>
              </w:rPr>
              <w:t>责令退回骗取基金，处骗取金</w:t>
            </w:r>
            <w:r>
              <w:t xml:space="preserve"> </w:t>
            </w:r>
            <w:r>
              <w:rPr>
                <w:spacing w:val="-6"/>
              </w:rPr>
              <w:t>额</w:t>
            </w:r>
            <w:r>
              <w:rPr>
                <w:spacing w:val="-25"/>
              </w:rPr>
              <w:t xml:space="preserve"> </w:t>
            </w:r>
            <w:r>
              <w:rPr>
                <w:spacing w:val="-6"/>
              </w:rPr>
              <w:t>2.9</w:t>
            </w:r>
            <w:r>
              <w:rPr>
                <w:spacing w:val="-40"/>
              </w:rPr>
              <w:t xml:space="preserve"> </w:t>
            </w:r>
            <w:r>
              <w:rPr>
                <w:spacing w:val="-6"/>
              </w:rPr>
              <w:t>倍至</w:t>
            </w:r>
            <w:r>
              <w:rPr>
                <w:spacing w:val="-31"/>
              </w:rPr>
              <w:t xml:space="preserve"> </w:t>
            </w:r>
            <w:r>
              <w:rPr>
                <w:spacing w:val="-6"/>
              </w:rPr>
              <w:t>4.1</w:t>
            </w:r>
            <w:r>
              <w:rPr>
                <w:spacing w:val="-41"/>
              </w:rPr>
              <w:t xml:space="preserve"> </w:t>
            </w:r>
            <w:r>
              <w:rPr>
                <w:spacing w:val="-6"/>
              </w:rPr>
              <w:t>倍的罚款。</w:t>
            </w:r>
          </w:p>
        </w:tc>
      </w:tr>
      <w:tr w14:paraId="12828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7" w:hRule="atLeast"/>
        </w:trPr>
        <w:tc>
          <w:tcPr>
            <w:tcW w:w="352" w:type="dxa"/>
            <w:vMerge w:val="continue"/>
            <w:tcBorders>
              <w:top w:val="nil"/>
            </w:tcBorders>
            <w:vAlign w:val="top"/>
          </w:tcPr>
          <w:p w14:paraId="339EF7D0">
            <w:pPr>
              <w:rPr>
                <w:rFonts w:ascii="Arial"/>
                <w:sz w:val="21"/>
              </w:rPr>
            </w:pPr>
          </w:p>
        </w:tc>
        <w:tc>
          <w:tcPr>
            <w:tcW w:w="1882" w:type="dxa"/>
            <w:vMerge w:val="continue"/>
            <w:tcBorders>
              <w:top w:val="nil"/>
            </w:tcBorders>
            <w:vAlign w:val="top"/>
          </w:tcPr>
          <w:p w14:paraId="059F23F8">
            <w:pPr>
              <w:rPr>
                <w:rFonts w:ascii="Arial"/>
                <w:sz w:val="21"/>
              </w:rPr>
            </w:pPr>
          </w:p>
        </w:tc>
        <w:tc>
          <w:tcPr>
            <w:tcW w:w="2675" w:type="dxa"/>
            <w:vMerge w:val="continue"/>
            <w:tcBorders>
              <w:top w:val="nil"/>
            </w:tcBorders>
            <w:vAlign w:val="top"/>
          </w:tcPr>
          <w:p w14:paraId="4126F688">
            <w:pPr>
              <w:rPr>
                <w:rFonts w:ascii="Arial"/>
                <w:sz w:val="21"/>
              </w:rPr>
            </w:pPr>
          </w:p>
        </w:tc>
        <w:tc>
          <w:tcPr>
            <w:tcW w:w="1414" w:type="dxa"/>
            <w:vAlign w:val="top"/>
          </w:tcPr>
          <w:p w14:paraId="76F081FE">
            <w:pPr>
              <w:spacing w:line="275" w:lineRule="auto"/>
              <w:rPr>
                <w:rFonts w:ascii="Arial"/>
                <w:sz w:val="21"/>
              </w:rPr>
            </w:pPr>
          </w:p>
          <w:p w14:paraId="68845096">
            <w:pPr>
              <w:spacing w:line="275" w:lineRule="auto"/>
              <w:rPr>
                <w:rFonts w:ascii="Arial"/>
                <w:sz w:val="21"/>
              </w:rPr>
            </w:pPr>
          </w:p>
          <w:p w14:paraId="3C21A026">
            <w:pPr>
              <w:spacing w:line="275" w:lineRule="auto"/>
              <w:rPr>
                <w:rFonts w:ascii="Arial"/>
                <w:sz w:val="21"/>
              </w:rPr>
            </w:pPr>
          </w:p>
          <w:p w14:paraId="562885D2">
            <w:pPr>
              <w:spacing w:line="275" w:lineRule="auto"/>
              <w:rPr>
                <w:rFonts w:ascii="Arial"/>
                <w:sz w:val="21"/>
              </w:rPr>
            </w:pPr>
          </w:p>
          <w:p w14:paraId="236A21BD">
            <w:pPr>
              <w:pStyle w:val="6"/>
              <w:spacing w:before="58" w:line="218" w:lineRule="auto"/>
              <w:ind w:left="50"/>
            </w:pPr>
            <w:r>
              <w:rPr>
                <w:spacing w:val="-3"/>
              </w:rPr>
              <w:t>从重</w:t>
            </w:r>
          </w:p>
        </w:tc>
        <w:tc>
          <w:tcPr>
            <w:tcW w:w="2504" w:type="dxa"/>
            <w:vAlign w:val="top"/>
          </w:tcPr>
          <w:p w14:paraId="630204DE">
            <w:pPr>
              <w:spacing w:line="315" w:lineRule="auto"/>
              <w:rPr>
                <w:rFonts w:ascii="Arial"/>
                <w:sz w:val="21"/>
              </w:rPr>
            </w:pPr>
          </w:p>
          <w:p w14:paraId="5430826D">
            <w:pPr>
              <w:spacing w:line="315" w:lineRule="auto"/>
              <w:rPr>
                <w:rFonts w:ascii="Arial"/>
                <w:sz w:val="21"/>
              </w:rPr>
            </w:pPr>
          </w:p>
          <w:p w14:paraId="24BDAA97">
            <w:pPr>
              <w:spacing w:line="316" w:lineRule="auto"/>
              <w:rPr>
                <w:rFonts w:ascii="Arial"/>
                <w:sz w:val="21"/>
              </w:rPr>
            </w:pPr>
          </w:p>
          <w:p w14:paraId="7AA4673A">
            <w:pPr>
              <w:pStyle w:val="6"/>
              <w:spacing w:before="58" w:line="326" w:lineRule="auto"/>
              <w:ind w:left="52" w:right="112" w:firstLine="1"/>
            </w:pPr>
            <w:r>
              <w:rPr>
                <w:spacing w:val="-1"/>
              </w:rPr>
              <w:t>责令退回骗取基金，处骗取金</w:t>
            </w:r>
            <w:r>
              <w:t xml:space="preserve"> </w:t>
            </w:r>
            <w:r>
              <w:rPr>
                <w:spacing w:val="-7"/>
              </w:rPr>
              <w:t>额</w:t>
            </w:r>
            <w:r>
              <w:rPr>
                <w:spacing w:val="-25"/>
              </w:rPr>
              <w:t xml:space="preserve"> </w:t>
            </w:r>
            <w:r>
              <w:rPr>
                <w:spacing w:val="-7"/>
              </w:rPr>
              <w:t>4.1</w:t>
            </w:r>
            <w:r>
              <w:rPr>
                <w:spacing w:val="-43"/>
              </w:rPr>
              <w:t xml:space="preserve"> </w:t>
            </w:r>
            <w:r>
              <w:rPr>
                <w:spacing w:val="-7"/>
              </w:rPr>
              <w:t>倍至</w:t>
            </w:r>
            <w:r>
              <w:rPr>
                <w:spacing w:val="-28"/>
              </w:rPr>
              <w:t xml:space="preserve"> </w:t>
            </w:r>
            <w:r>
              <w:rPr>
                <w:spacing w:val="-7"/>
              </w:rPr>
              <w:t>5</w:t>
            </w:r>
            <w:r>
              <w:rPr>
                <w:spacing w:val="-41"/>
              </w:rPr>
              <w:t xml:space="preserve"> </w:t>
            </w:r>
            <w:r>
              <w:rPr>
                <w:spacing w:val="-7"/>
              </w:rPr>
              <w:t>倍的罚款。</w:t>
            </w:r>
          </w:p>
        </w:tc>
      </w:tr>
      <w:tr w14:paraId="19B81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6" w:hRule="atLeast"/>
        </w:trPr>
        <w:tc>
          <w:tcPr>
            <w:tcW w:w="352" w:type="dxa"/>
            <w:vAlign w:val="top"/>
          </w:tcPr>
          <w:p w14:paraId="72A52269">
            <w:pPr>
              <w:spacing w:line="247" w:lineRule="auto"/>
              <w:rPr>
                <w:rFonts w:ascii="Arial"/>
                <w:sz w:val="21"/>
              </w:rPr>
            </w:pPr>
          </w:p>
          <w:p w14:paraId="33BAB19D">
            <w:pPr>
              <w:spacing w:line="247" w:lineRule="auto"/>
              <w:rPr>
                <w:rFonts w:ascii="Arial"/>
                <w:sz w:val="21"/>
              </w:rPr>
            </w:pPr>
          </w:p>
          <w:p w14:paraId="3E80E53D">
            <w:pPr>
              <w:spacing w:line="247" w:lineRule="auto"/>
              <w:rPr>
                <w:rFonts w:ascii="Arial"/>
                <w:sz w:val="21"/>
              </w:rPr>
            </w:pPr>
          </w:p>
          <w:p w14:paraId="7394D8B5">
            <w:pPr>
              <w:spacing w:line="248" w:lineRule="auto"/>
              <w:rPr>
                <w:rFonts w:ascii="Arial"/>
                <w:sz w:val="21"/>
              </w:rPr>
            </w:pPr>
          </w:p>
          <w:p w14:paraId="1128010D">
            <w:pPr>
              <w:spacing w:line="248" w:lineRule="auto"/>
              <w:rPr>
                <w:rFonts w:ascii="Arial"/>
                <w:sz w:val="21"/>
              </w:rPr>
            </w:pPr>
          </w:p>
          <w:p w14:paraId="071F100E">
            <w:pPr>
              <w:spacing w:line="248" w:lineRule="auto"/>
              <w:rPr>
                <w:rFonts w:ascii="Arial"/>
                <w:sz w:val="21"/>
              </w:rPr>
            </w:pPr>
          </w:p>
          <w:p w14:paraId="114DCFC3">
            <w:pPr>
              <w:pStyle w:val="6"/>
              <w:spacing w:before="58" w:line="236" w:lineRule="auto"/>
              <w:ind w:left="145"/>
            </w:pPr>
            <w:r>
              <w:t>3</w:t>
            </w:r>
          </w:p>
        </w:tc>
        <w:tc>
          <w:tcPr>
            <w:tcW w:w="1882" w:type="dxa"/>
            <w:vAlign w:val="top"/>
          </w:tcPr>
          <w:p w14:paraId="5D3F6E79">
            <w:pPr>
              <w:pStyle w:val="6"/>
              <w:spacing w:before="143" w:line="326" w:lineRule="auto"/>
              <w:ind w:left="49" w:right="43" w:hanging="4"/>
              <w:jc w:val="both"/>
            </w:pPr>
            <w:r>
              <w:rPr>
                <w:spacing w:val="18"/>
              </w:rPr>
              <w:t>定点医药机构有下列</w:t>
            </w:r>
            <w:r>
              <w:t xml:space="preserve"> </w:t>
            </w:r>
            <w:r>
              <w:rPr>
                <w:spacing w:val="-3"/>
              </w:rPr>
              <w:t>情形之—，造成医疗保</w:t>
            </w:r>
            <w:r>
              <w:rPr>
                <w:spacing w:val="7"/>
              </w:rPr>
              <w:t xml:space="preserve"> </w:t>
            </w:r>
            <w:r>
              <w:rPr>
                <w:spacing w:val="-8"/>
              </w:rPr>
              <w:t>障基金损失的：</w:t>
            </w:r>
          </w:p>
          <w:p w14:paraId="0D48B870">
            <w:pPr>
              <w:pStyle w:val="6"/>
              <w:spacing w:before="1" w:line="270" w:lineRule="auto"/>
              <w:ind w:left="43" w:right="81" w:firstLine="266"/>
            </w:pPr>
            <w:r>
              <w:rPr>
                <w:spacing w:val="-2"/>
              </w:rPr>
              <w:t>（</w:t>
            </w:r>
            <w:r>
              <w:rPr>
                <w:spacing w:val="-35"/>
              </w:rPr>
              <w:t xml:space="preserve"> </w:t>
            </w:r>
            <w:r>
              <w:rPr>
                <w:spacing w:val="-2"/>
              </w:rPr>
              <w:t>一）分解住院、</w:t>
            </w:r>
            <w:r>
              <w:t xml:space="preserve"> </w:t>
            </w:r>
            <w:r>
              <w:rPr>
                <w:spacing w:val="-9"/>
              </w:rPr>
              <w:t>挂床住院；</w:t>
            </w:r>
          </w:p>
          <w:p w14:paraId="1EF8B280">
            <w:pPr>
              <w:pStyle w:val="6"/>
              <w:spacing w:before="105" w:line="270" w:lineRule="auto"/>
              <w:ind w:left="57" w:right="43" w:firstLine="252"/>
            </w:pPr>
            <w:r>
              <w:rPr>
                <w:spacing w:val="9"/>
              </w:rPr>
              <w:t>（二）违反诊疗规</w:t>
            </w:r>
            <w:r>
              <w:rPr>
                <w:spacing w:val="5"/>
              </w:rPr>
              <w:t xml:space="preserve"> </w:t>
            </w:r>
            <w:r>
              <w:rPr>
                <w:spacing w:val="16"/>
              </w:rPr>
              <w:t>范过度诊疗、过度检</w:t>
            </w:r>
          </w:p>
        </w:tc>
        <w:tc>
          <w:tcPr>
            <w:tcW w:w="2675" w:type="dxa"/>
            <w:vAlign w:val="top"/>
          </w:tcPr>
          <w:p w14:paraId="69293390">
            <w:pPr>
              <w:pStyle w:val="6"/>
              <w:spacing w:before="144" w:line="324" w:lineRule="auto"/>
              <w:ind w:left="42" w:right="39"/>
              <w:jc w:val="both"/>
            </w:pPr>
            <w:r>
              <w:rPr>
                <w:b/>
                <w:bCs/>
                <w:spacing w:val="2"/>
              </w:rPr>
              <w:t>《医疗保障基金使用监督管理条</w:t>
            </w:r>
            <w:r>
              <w:rPr>
                <w:spacing w:val="6"/>
              </w:rPr>
              <w:t xml:space="preserve"> </w:t>
            </w:r>
            <w:r>
              <w:rPr>
                <w:b/>
                <w:bCs/>
                <w:spacing w:val="3"/>
              </w:rPr>
              <w:t>例》第三十八条：</w:t>
            </w:r>
            <w:r>
              <w:rPr>
                <w:spacing w:val="3"/>
              </w:rPr>
              <w:t>定点医药机构</w:t>
            </w:r>
            <w:r>
              <w:rPr>
                <w:spacing w:val="2"/>
              </w:rPr>
              <w:t xml:space="preserve"> </w:t>
            </w:r>
            <w:r>
              <w:rPr>
                <w:spacing w:val="1"/>
              </w:rPr>
              <w:t>有下列情形之一的，</w:t>
            </w:r>
            <w:r>
              <w:rPr>
                <w:spacing w:val="-42"/>
              </w:rPr>
              <w:t xml:space="preserve"> </w:t>
            </w:r>
            <w:r>
              <w:rPr>
                <w:spacing w:val="1"/>
              </w:rPr>
              <w:t>由医疗保障</w:t>
            </w:r>
            <w:r>
              <w:t xml:space="preserve"> </w:t>
            </w:r>
            <w:r>
              <w:rPr>
                <w:spacing w:val="4"/>
              </w:rPr>
              <w:t>行政部门责令改正，并可以约谈</w:t>
            </w:r>
            <w:r>
              <w:rPr>
                <w:spacing w:val="6"/>
              </w:rPr>
              <w:t xml:space="preserve"> </w:t>
            </w:r>
            <w:r>
              <w:rPr>
                <w:spacing w:val="4"/>
              </w:rPr>
              <w:t>有关负责人；造成医疗保障基金</w:t>
            </w:r>
            <w:r>
              <w:rPr>
                <w:spacing w:val="6"/>
              </w:rPr>
              <w:t xml:space="preserve"> </w:t>
            </w:r>
            <w:r>
              <w:rPr>
                <w:spacing w:val="4"/>
              </w:rPr>
              <w:t>损失的，责令退回，处造成损失</w:t>
            </w:r>
            <w:r>
              <w:rPr>
                <w:spacing w:val="6"/>
              </w:rPr>
              <w:t xml:space="preserve"> </w:t>
            </w:r>
            <w:r>
              <w:rPr>
                <w:spacing w:val="-1"/>
              </w:rPr>
              <w:t>金额</w:t>
            </w:r>
            <w:r>
              <w:rPr>
                <w:spacing w:val="-17"/>
              </w:rPr>
              <w:t xml:space="preserve"> </w:t>
            </w:r>
            <w:r>
              <w:rPr>
                <w:spacing w:val="-1"/>
              </w:rPr>
              <w:t>1</w:t>
            </w:r>
            <w:r>
              <w:rPr>
                <w:spacing w:val="-33"/>
              </w:rPr>
              <w:t xml:space="preserve"> </w:t>
            </w:r>
            <w:r>
              <w:rPr>
                <w:spacing w:val="-1"/>
              </w:rPr>
              <w:t>倍以上</w:t>
            </w:r>
            <w:r>
              <w:rPr>
                <w:spacing w:val="-26"/>
              </w:rPr>
              <w:t xml:space="preserve"> </w:t>
            </w:r>
            <w:r>
              <w:rPr>
                <w:spacing w:val="-1"/>
              </w:rPr>
              <w:t>2</w:t>
            </w:r>
            <w:r>
              <w:rPr>
                <w:spacing w:val="-33"/>
              </w:rPr>
              <w:t xml:space="preserve"> </w:t>
            </w:r>
            <w:r>
              <w:rPr>
                <w:spacing w:val="-1"/>
              </w:rPr>
              <w:t>倍以下的罚款；</w:t>
            </w:r>
          </w:p>
        </w:tc>
        <w:tc>
          <w:tcPr>
            <w:tcW w:w="1414" w:type="dxa"/>
            <w:vAlign w:val="top"/>
          </w:tcPr>
          <w:p w14:paraId="431E02D7">
            <w:pPr>
              <w:spacing w:line="258" w:lineRule="auto"/>
              <w:rPr>
                <w:rFonts w:ascii="Arial"/>
                <w:sz w:val="21"/>
              </w:rPr>
            </w:pPr>
          </w:p>
          <w:p w14:paraId="0003E654">
            <w:pPr>
              <w:spacing w:line="258" w:lineRule="auto"/>
              <w:rPr>
                <w:rFonts w:ascii="Arial"/>
                <w:sz w:val="21"/>
              </w:rPr>
            </w:pPr>
          </w:p>
          <w:p w14:paraId="3A2D9873">
            <w:pPr>
              <w:spacing w:line="258" w:lineRule="auto"/>
              <w:rPr>
                <w:rFonts w:ascii="Arial"/>
                <w:sz w:val="21"/>
              </w:rPr>
            </w:pPr>
          </w:p>
          <w:p w14:paraId="0457B36C">
            <w:pPr>
              <w:spacing w:line="258" w:lineRule="auto"/>
              <w:rPr>
                <w:rFonts w:ascii="Arial"/>
                <w:sz w:val="21"/>
              </w:rPr>
            </w:pPr>
          </w:p>
          <w:p w14:paraId="4A272791">
            <w:pPr>
              <w:pStyle w:val="6"/>
              <w:spacing w:before="58" w:line="217" w:lineRule="auto"/>
              <w:ind w:left="50"/>
            </w:pPr>
            <w:r>
              <w:rPr>
                <w:spacing w:val="-3"/>
              </w:rPr>
              <w:t>从轻</w:t>
            </w:r>
          </w:p>
        </w:tc>
        <w:tc>
          <w:tcPr>
            <w:tcW w:w="2504" w:type="dxa"/>
            <w:vAlign w:val="top"/>
          </w:tcPr>
          <w:p w14:paraId="1A22E1AF">
            <w:pPr>
              <w:spacing w:line="247" w:lineRule="auto"/>
              <w:rPr>
                <w:rFonts w:ascii="Arial"/>
                <w:sz w:val="21"/>
              </w:rPr>
            </w:pPr>
          </w:p>
          <w:p w14:paraId="1EA7A53B">
            <w:pPr>
              <w:pStyle w:val="6"/>
              <w:spacing w:before="58" w:line="325" w:lineRule="auto"/>
              <w:ind w:left="49" w:right="43" w:firstLine="4"/>
              <w:jc w:val="both"/>
            </w:pPr>
            <w:r>
              <w:rPr>
                <w:spacing w:val="4"/>
              </w:rPr>
              <w:t>责令退回损失基金，处损失基</w:t>
            </w:r>
            <w:r>
              <w:rPr>
                <w:spacing w:val="3"/>
              </w:rPr>
              <w:t xml:space="preserve"> </w:t>
            </w:r>
            <w:r>
              <w:rPr>
                <w:spacing w:val="-2"/>
              </w:rPr>
              <w:t>金金额</w:t>
            </w:r>
            <w:r>
              <w:rPr>
                <w:spacing w:val="-14"/>
              </w:rPr>
              <w:t xml:space="preserve"> </w:t>
            </w:r>
            <w:r>
              <w:rPr>
                <w:spacing w:val="-2"/>
              </w:rPr>
              <w:t>1</w:t>
            </w:r>
            <w:r>
              <w:rPr>
                <w:spacing w:val="-33"/>
              </w:rPr>
              <w:t xml:space="preserve"> </w:t>
            </w:r>
            <w:r>
              <w:rPr>
                <w:spacing w:val="-2"/>
              </w:rPr>
              <w:t>倍至</w:t>
            </w:r>
            <w:r>
              <w:rPr>
                <w:spacing w:val="-19"/>
              </w:rPr>
              <w:t xml:space="preserve"> </w:t>
            </w:r>
            <w:r>
              <w:rPr>
                <w:spacing w:val="-2"/>
              </w:rPr>
              <w:t>1.3</w:t>
            </w:r>
            <w:r>
              <w:rPr>
                <w:spacing w:val="-34"/>
              </w:rPr>
              <w:t xml:space="preserve"> </w:t>
            </w:r>
            <w:r>
              <w:rPr>
                <w:spacing w:val="-2"/>
              </w:rPr>
              <w:t>倍的罚款，</w:t>
            </w:r>
            <w:r>
              <w:t xml:space="preserve"> </w:t>
            </w:r>
            <w:r>
              <w:rPr>
                <w:spacing w:val="4"/>
              </w:rPr>
              <w:t>拒不改正的责令定点医药机构</w:t>
            </w:r>
            <w:r>
              <w:rPr>
                <w:spacing w:val="8"/>
              </w:rPr>
              <w:t xml:space="preserve"> </w:t>
            </w:r>
            <w:r>
              <w:rPr>
                <w:spacing w:val="-2"/>
              </w:rPr>
              <w:t>暂停相关责任部门</w:t>
            </w:r>
            <w:r>
              <w:rPr>
                <w:spacing w:val="-20"/>
              </w:rPr>
              <w:t xml:space="preserve"> </w:t>
            </w:r>
            <w:r>
              <w:rPr>
                <w:spacing w:val="-2"/>
              </w:rPr>
              <w:t>6</w:t>
            </w:r>
            <w:r>
              <w:rPr>
                <w:spacing w:val="-20"/>
              </w:rPr>
              <w:t xml:space="preserve"> </w:t>
            </w:r>
            <w:r>
              <w:rPr>
                <w:spacing w:val="-2"/>
              </w:rPr>
              <w:t>至</w:t>
            </w:r>
            <w:r>
              <w:rPr>
                <w:spacing w:val="-24"/>
              </w:rPr>
              <w:t xml:space="preserve"> </w:t>
            </w:r>
            <w:r>
              <w:rPr>
                <w:spacing w:val="-2"/>
              </w:rPr>
              <w:t>8</w:t>
            </w:r>
            <w:r>
              <w:rPr>
                <w:spacing w:val="-30"/>
              </w:rPr>
              <w:t xml:space="preserve"> </w:t>
            </w:r>
            <w:r>
              <w:rPr>
                <w:spacing w:val="-2"/>
              </w:rPr>
              <w:t>个月</w:t>
            </w:r>
            <w:r>
              <w:t xml:space="preserve"> </w:t>
            </w:r>
            <w:r>
              <w:rPr>
                <w:spacing w:val="4"/>
              </w:rPr>
              <w:t>涉及医疗保障基金使用的医药</w:t>
            </w:r>
            <w:r>
              <w:rPr>
                <w:spacing w:val="8"/>
              </w:rPr>
              <w:t xml:space="preserve"> </w:t>
            </w:r>
            <w:r>
              <w:rPr>
                <w:spacing w:val="-10"/>
              </w:rPr>
              <w:t>服务。</w:t>
            </w:r>
          </w:p>
        </w:tc>
      </w:tr>
    </w:tbl>
    <w:p w14:paraId="1E7BDD9B">
      <w:pPr>
        <w:rPr>
          <w:rFonts w:ascii="Arial"/>
          <w:sz w:val="21"/>
        </w:rPr>
      </w:pPr>
    </w:p>
    <w:p w14:paraId="3DC3BCCC">
      <w:pPr>
        <w:rPr>
          <w:rFonts w:ascii="Arial" w:hAnsi="Arial" w:eastAsia="Arial" w:cs="Arial"/>
          <w:sz w:val="21"/>
          <w:szCs w:val="21"/>
        </w:rPr>
        <w:sectPr>
          <w:footerReference r:id="rId15" w:type="default"/>
          <w:pgSz w:w="11905" w:h="16839"/>
          <w:pgMar w:top="1431" w:right="1533" w:bottom="827" w:left="1533" w:header="0" w:footer="568" w:gutter="0"/>
          <w:cols w:space="720" w:num="1"/>
        </w:sectPr>
      </w:pPr>
    </w:p>
    <w:p w14:paraId="160FC778">
      <w:pPr>
        <w:spacing w:line="91" w:lineRule="auto"/>
        <w:rPr>
          <w:rFonts w:ascii="Arial"/>
          <w:sz w:val="2"/>
        </w:rPr>
      </w:pPr>
    </w:p>
    <w:tbl>
      <w:tblPr>
        <w:tblStyle w:val="5"/>
        <w:tblW w:w="88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2"/>
        <w:gridCol w:w="1882"/>
        <w:gridCol w:w="2675"/>
        <w:gridCol w:w="1414"/>
        <w:gridCol w:w="2504"/>
      </w:tblGrid>
      <w:tr w14:paraId="57689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352" w:type="dxa"/>
            <w:textDirection w:val="tbRlV"/>
            <w:vAlign w:val="top"/>
          </w:tcPr>
          <w:p w14:paraId="044AC56D">
            <w:pPr>
              <w:pStyle w:val="6"/>
              <w:spacing w:before="83" w:line="208" w:lineRule="auto"/>
              <w:ind w:left="120"/>
            </w:pPr>
            <w:r>
              <w:rPr>
                <w:b/>
                <w:bCs/>
                <w:spacing w:val="-3"/>
              </w:rPr>
              <w:t>序</w:t>
            </w:r>
            <w:r>
              <w:rPr>
                <w:spacing w:val="12"/>
              </w:rPr>
              <w:t xml:space="preserve"> </w:t>
            </w:r>
            <w:r>
              <w:rPr>
                <w:b/>
                <w:bCs/>
                <w:spacing w:val="-3"/>
              </w:rPr>
              <w:t>号</w:t>
            </w:r>
          </w:p>
        </w:tc>
        <w:tc>
          <w:tcPr>
            <w:tcW w:w="1882" w:type="dxa"/>
            <w:vAlign w:val="top"/>
          </w:tcPr>
          <w:p w14:paraId="0B753481">
            <w:pPr>
              <w:pStyle w:val="6"/>
              <w:spacing w:before="273" w:line="216" w:lineRule="auto"/>
              <w:ind w:left="578"/>
            </w:pPr>
            <w:r>
              <w:rPr>
                <w:b/>
                <w:bCs/>
                <w:spacing w:val="-4"/>
              </w:rPr>
              <w:t>违法行为</w:t>
            </w:r>
          </w:p>
        </w:tc>
        <w:tc>
          <w:tcPr>
            <w:tcW w:w="2675" w:type="dxa"/>
            <w:vAlign w:val="top"/>
          </w:tcPr>
          <w:p w14:paraId="4D0BDE6D">
            <w:pPr>
              <w:pStyle w:val="6"/>
              <w:spacing w:before="273" w:line="218" w:lineRule="auto"/>
              <w:ind w:left="983"/>
            </w:pPr>
            <w:r>
              <w:rPr>
                <w:b/>
                <w:bCs/>
                <w:spacing w:val="-5"/>
              </w:rPr>
              <w:t>处罚依据</w:t>
            </w:r>
          </w:p>
        </w:tc>
        <w:tc>
          <w:tcPr>
            <w:tcW w:w="1414" w:type="dxa"/>
            <w:vAlign w:val="top"/>
          </w:tcPr>
          <w:p w14:paraId="6EE1DC03">
            <w:pPr>
              <w:pStyle w:val="6"/>
              <w:spacing w:before="274" w:line="217" w:lineRule="auto"/>
              <w:ind w:left="350"/>
            </w:pPr>
            <w:r>
              <w:rPr>
                <w:b/>
                <w:bCs/>
                <w:spacing w:val="-4"/>
              </w:rPr>
              <w:t>适用情形</w:t>
            </w:r>
          </w:p>
        </w:tc>
        <w:tc>
          <w:tcPr>
            <w:tcW w:w="2504" w:type="dxa"/>
            <w:vAlign w:val="top"/>
          </w:tcPr>
          <w:p w14:paraId="4578F8AF">
            <w:pPr>
              <w:pStyle w:val="6"/>
              <w:spacing w:before="274" w:line="217" w:lineRule="auto"/>
              <w:ind w:left="893"/>
            </w:pPr>
            <w:r>
              <w:rPr>
                <w:b/>
                <w:bCs/>
                <w:spacing w:val="-4"/>
              </w:rPr>
              <w:t>裁量基准</w:t>
            </w:r>
          </w:p>
        </w:tc>
      </w:tr>
      <w:tr w14:paraId="6BB41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1" w:hRule="atLeast"/>
        </w:trPr>
        <w:tc>
          <w:tcPr>
            <w:tcW w:w="352" w:type="dxa"/>
            <w:vMerge w:val="restart"/>
            <w:tcBorders>
              <w:bottom w:val="nil"/>
            </w:tcBorders>
            <w:vAlign w:val="top"/>
          </w:tcPr>
          <w:p w14:paraId="1D2B029C">
            <w:pPr>
              <w:rPr>
                <w:rFonts w:ascii="Arial"/>
                <w:sz w:val="21"/>
              </w:rPr>
            </w:pPr>
          </w:p>
        </w:tc>
        <w:tc>
          <w:tcPr>
            <w:tcW w:w="1882" w:type="dxa"/>
            <w:vMerge w:val="restart"/>
            <w:tcBorders>
              <w:bottom w:val="nil"/>
            </w:tcBorders>
            <w:vAlign w:val="top"/>
          </w:tcPr>
          <w:p w14:paraId="7BEC26A8">
            <w:pPr>
              <w:pStyle w:val="6"/>
              <w:spacing w:before="112" w:line="325" w:lineRule="auto"/>
              <w:ind w:left="43" w:right="43"/>
              <w:jc w:val="both"/>
            </w:pPr>
            <w:r>
              <w:rPr>
                <w:spacing w:val="-2"/>
              </w:rPr>
              <w:t>查、分解处方、超量开</w:t>
            </w:r>
            <w:r>
              <w:rPr>
                <w:spacing w:val="4"/>
              </w:rPr>
              <w:t xml:space="preserve"> </w:t>
            </w:r>
            <w:r>
              <w:rPr>
                <w:spacing w:val="-2"/>
              </w:rPr>
              <w:t>药、重复开药或者提供</w:t>
            </w:r>
            <w:r>
              <w:rPr>
                <w:spacing w:val="4"/>
              </w:rPr>
              <w:t xml:space="preserve"> </w:t>
            </w:r>
            <w:r>
              <w:rPr>
                <w:spacing w:val="18"/>
              </w:rPr>
              <w:t>其他不必要的医药服</w:t>
            </w:r>
            <w:r>
              <w:rPr>
                <w:spacing w:val="2"/>
              </w:rPr>
              <w:t xml:space="preserve"> </w:t>
            </w:r>
            <w:r>
              <w:rPr>
                <w:spacing w:val="-14"/>
              </w:rPr>
              <w:t>务；</w:t>
            </w:r>
          </w:p>
          <w:p w14:paraId="3C4130F7">
            <w:pPr>
              <w:pStyle w:val="6"/>
              <w:spacing w:line="289" w:lineRule="auto"/>
              <w:ind w:left="39" w:right="43" w:firstLine="270"/>
            </w:pPr>
            <w:r>
              <w:t>（三）</w:t>
            </w:r>
            <w:r>
              <w:rPr>
                <w:spacing w:val="-46"/>
              </w:rPr>
              <w:t xml:space="preserve"> </w:t>
            </w:r>
            <w:r>
              <w:t xml:space="preserve">重复收费、 </w:t>
            </w:r>
            <w:r>
              <w:rPr>
                <w:spacing w:val="-2"/>
              </w:rPr>
              <w:t>超标准收费、分解项目</w:t>
            </w:r>
            <w:r>
              <w:rPr>
                <w:spacing w:val="8"/>
              </w:rPr>
              <w:t xml:space="preserve"> </w:t>
            </w:r>
            <w:r>
              <w:rPr>
                <w:spacing w:val="-12"/>
              </w:rPr>
              <w:t>收费；</w:t>
            </w:r>
          </w:p>
          <w:p w14:paraId="6AC2E907">
            <w:pPr>
              <w:pStyle w:val="6"/>
              <w:spacing w:before="107" w:line="289" w:lineRule="auto"/>
              <w:ind w:left="45" w:right="43" w:firstLine="264"/>
            </w:pPr>
            <w:r>
              <w:rPr>
                <w:spacing w:val="-1"/>
              </w:rPr>
              <w:t>（四）</w:t>
            </w:r>
            <w:r>
              <w:rPr>
                <w:spacing w:val="-37"/>
              </w:rPr>
              <w:t xml:space="preserve"> </w:t>
            </w:r>
            <w:r>
              <w:rPr>
                <w:spacing w:val="-1"/>
              </w:rPr>
              <w:t>串换药品、</w:t>
            </w:r>
            <w:r>
              <w:t xml:space="preserve"> </w:t>
            </w:r>
            <w:r>
              <w:rPr>
                <w:spacing w:val="-2"/>
              </w:rPr>
              <w:t>医用耗材、诊疗项目和</w:t>
            </w:r>
            <w:r>
              <w:rPr>
                <w:spacing w:val="2"/>
              </w:rPr>
              <w:t xml:space="preserve"> </w:t>
            </w:r>
            <w:r>
              <w:rPr>
                <w:spacing w:val="-10"/>
              </w:rPr>
              <w:t>服务设施；</w:t>
            </w:r>
          </w:p>
          <w:p w14:paraId="1B61A74A">
            <w:pPr>
              <w:pStyle w:val="6"/>
              <w:spacing w:before="104" w:line="307" w:lineRule="auto"/>
              <w:ind w:left="41" w:right="43" w:firstLine="268"/>
            </w:pPr>
            <w:r>
              <w:rPr>
                <w:spacing w:val="5"/>
              </w:rPr>
              <w:t>（五）</w:t>
            </w:r>
            <w:r>
              <w:rPr>
                <w:spacing w:val="-53"/>
              </w:rPr>
              <w:t xml:space="preserve"> </w:t>
            </w:r>
            <w:r>
              <w:rPr>
                <w:spacing w:val="5"/>
              </w:rPr>
              <w:t>为参保人员</w:t>
            </w:r>
            <w:r>
              <w:t xml:space="preserve"> </w:t>
            </w:r>
            <w:r>
              <w:rPr>
                <w:spacing w:val="18"/>
              </w:rPr>
              <w:t>利用其享受医疗保障</w:t>
            </w:r>
            <w:r>
              <w:rPr>
                <w:spacing w:val="4"/>
              </w:rPr>
              <w:t xml:space="preserve"> </w:t>
            </w:r>
            <w:r>
              <w:rPr>
                <w:spacing w:val="-2"/>
              </w:rPr>
              <w:t>待遇的机会转卖药品，</w:t>
            </w:r>
            <w:r>
              <w:rPr>
                <w:spacing w:val="6"/>
              </w:rPr>
              <w:t xml:space="preserve"> </w:t>
            </w:r>
            <w:r>
              <w:rPr>
                <w:spacing w:val="-2"/>
              </w:rPr>
              <w:t>接受返还现金、实物或</w:t>
            </w:r>
            <w:r>
              <w:rPr>
                <w:spacing w:val="6"/>
              </w:rPr>
              <w:t xml:space="preserve"> </w:t>
            </w:r>
            <w:r>
              <w:rPr>
                <w:spacing w:val="18"/>
              </w:rPr>
              <w:t>者获得其他非法利益</w:t>
            </w:r>
            <w:r>
              <w:rPr>
                <w:spacing w:val="4"/>
              </w:rPr>
              <w:t xml:space="preserve"> </w:t>
            </w:r>
            <w:r>
              <w:rPr>
                <w:spacing w:val="-9"/>
              </w:rPr>
              <w:t>提供便利；</w:t>
            </w:r>
          </w:p>
          <w:p w14:paraId="5D44C56E">
            <w:pPr>
              <w:pStyle w:val="6"/>
              <w:spacing w:before="106" w:line="298" w:lineRule="auto"/>
              <w:ind w:left="41" w:right="43" w:firstLine="268"/>
            </w:pPr>
            <w:r>
              <w:rPr>
                <w:spacing w:val="9"/>
              </w:rPr>
              <w:t>（六）将不属于医</w:t>
            </w:r>
            <w:r>
              <w:rPr>
                <w:spacing w:val="5"/>
              </w:rPr>
              <w:t xml:space="preserve"> </w:t>
            </w:r>
            <w:r>
              <w:rPr>
                <w:spacing w:val="18"/>
              </w:rPr>
              <w:t>疗保障基金支付范围</w:t>
            </w:r>
            <w:r>
              <w:rPr>
                <w:spacing w:val="4"/>
              </w:rPr>
              <w:t xml:space="preserve"> </w:t>
            </w:r>
            <w:r>
              <w:rPr>
                <w:spacing w:val="18"/>
              </w:rPr>
              <w:t>的医药费用纳入医疗</w:t>
            </w:r>
            <w:r>
              <w:rPr>
                <w:spacing w:val="4"/>
              </w:rPr>
              <w:t xml:space="preserve"> </w:t>
            </w:r>
            <w:r>
              <w:rPr>
                <w:spacing w:val="-7"/>
              </w:rPr>
              <w:t>保障基金结算；</w:t>
            </w:r>
          </w:p>
          <w:p w14:paraId="2705002F">
            <w:pPr>
              <w:pStyle w:val="6"/>
              <w:spacing w:before="105" w:line="289" w:lineRule="auto"/>
              <w:ind w:left="49" w:right="43" w:firstLine="260"/>
            </w:pPr>
            <w:r>
              <w:rPr>
                <w:spacing w:val="9"/>
              </w:rPr>
              <w:t>（七）造成医疗保</w:t>
            </w:r>
            <w:r>
              <w:rPr>
                <w:spacing w:val="5"/>
              </w:rPr>
              <w:t xml:space="preserve"> </w:t>
            </w:r>
            <w:r>
              <w:rPr>
                <w:spacing w:val="17"/>
              </w:rPr>
              <w:t>障基金损失的其他违</w:t>
            </w:r>
            <w:r>
              <w:rPr>
                <w:spacing w:val="5"/>
              </w:rPr>
              <w:t xml:space="preserve"> </w:t>
            </w:r>
            <w:r>
              <w:rPr>
                <w:spacing w:val="-10"/>
              </w:rPr>
              <w:t>法行为。</w:t>
            </w:r>
          </w:p>
        </w:tc>
        <w:tc>
          <w:tcPr>
            <w:tcW w:w="2675" w:type="dxa"/>
            <w:vMerge w:val="restart"/>
            <w:tcBorders>
              <w:bottom w:val="nil"/>
            </w:tcBorders>
            <w:vAlign w:val="top"/>
          </w:tcPr>
          <w:p w14:paraId="2B9C2A34">
            <w:pPr>
              <w:pStyle w:val="6"/>
              <w:spacing w:before="112" w:line="325" w:lineRule="auto"/>
              <w:ind w:left="45" w:right="39" w:firstLine="4"/>
              <w:jc w:val="both"/>
            </w:pPr>
            <w:r>
              <w:rPr>
                <w:spacing w:val="3"/>
              </w:rPr>
              <w:t>拒不改正或者造成严重后果的，</w:t>
            </w:r>
            <w:r>
              <w:rPr>
                <w:spacing w:val="8"/>
              </w:rPr>
              <w:t xml:space="preserve"> </w:t>
            </w:r>
            <w:r>
              <w:rPr>
                <w:spacing w:val="4"/>
              </w:rPr>
              <w:t>责令定点医药机构暂停相关责任</w:t>
            </w:r>
            <w:r>
              <w:rPr>
                <w:spacing w:val="3"/>
              </w:rPr>
              <w:t xml:space="preserve"> </w:t>
            </w:r>
            <w:r>
              <w:rPr>
                <w:spacing w:val="-1"/>
              </w:rPr>
              <w:t>部门</w:t>
            </w:r>
            <w:r>
              <w:rPr>
                <w:spacing w:val="-25"/>
              </w:rPr>
              <w:t xml:space="preserve"> </w:t>
            </w:r>
            <w:r>
              <w:rPr>
                <w:spacing w:val="-1"/>
              </w:rPr>
              <w:t>6</w:t>
            </w:r>
            <w:r>
              <w:rPr>
                <w:spacing w:val="-30"/>
              </w:rPr>
              <w:t xml:space="preserve"> </w:t>
            </w:r>
            <w:r>
              <w:rPr>
                <w:spacing w:val="-1"/>
              </w:rPr>
              <w:t>个月以上</w:t>
            </w:r>
            <w:r>
              <w:rPr>
                <w:spacing w:val="-23"/>
              </w:rPr>
              <w:t xml:space="preserve"> </w:t>
            </w:r>
            <w:r>
              <w:rPr>
                <w:spacing w:val="-1"/>
              </w:rPr>
              <w:t>1</w:t>
            </w:r>
            <w:r>
              <w:rPr>
                <w:spacing w:val="-29"/>
              </w:rPr>
              <w:t xml:space="preserve"> </w:t>
            </w:r>
            <w:r>
              <w:rPr>
                <w:spacing w:val="-1"/>
              </w:rPr>
              <w:t>年以下涉及医</w:t>
            </w:r>
            <w:r>
              <w:t xml:space="preserve"> </w:t>
            </w:r>
            <w:r>
              <w:rPr>
                <w:spacing w:val="4"/>
              </w:rPr>
              <w:t>疗保障基金使用的医药服务；违</w:t>
            </w:r>
            <w:r>
              <w:rPr>
                <w:spacing w:val="3"/>
              </w:rPr>
              <w:t xml:space="preserve"> </w:t>
            </w:r>
            <w:r>
              <w:rPr>
                <w:spacing w:val="1"/>
              </w:rPr>
              <w:t>反其他法律、行政法规的，</w:t>
            </w:r>
            <w:r>
              <w:rPr>
                <w:spacing w:val="-45"/>
              </w:rPr>
              <w:t xml:space="preserve"> </w:t>
            </w:r>
            <w:r>
              <w:rPr>
                <w:spacing w:val="1"/>
              </w:rPr>
              <w:t>由有</w:t>
            </w:r>
            <w:r>
              <w:t xml:space="preserve"> </w:t>
            </w:r>
            <w:r>
              <w:rPr>
                <w:spacing w:val="-5"/>
              </w:rPr>
              <w:t>关主管部门依法处理：</w:t>
            </w:r>
          </w:p>
          <w:p w14:paraId="452ADA7B">
            <w:pPr>
              <w:pStyle w:val="6"/>
              <w:spacing w:line="216" w:lineRule="auto"/>
              <w:ind w:right="2"/>
              <w:jc w:val="right"/>
            </w:pPr>
            <w:r>
              <w:rPr>
                <w:spacing w:val="-10"/>
              </w:rPr>
              <w:t>（</w:t>
            </w:r>
            <w:r>
              <w:rPr>
                <w:spacing w:val="-43"/>
              </w:rPr>
              <w:t xml:space="preserve"> </w:t>
            </w:r>
            <w:r>
              <w:rPr>
                <w:spacing w:val="-10"/>
              </w:rPr>
              <w:t>一）分解住院、挂床住院；</w:t>
            </w:r>
          </w:p>
          <w:p w14:paraId="3763BBBA">
            <w:pPr>
              <w:pStyle w:val="6"/>
              <w:spacing w:before="108" w:line="298" w:lineRule="auto"/>
              <w:ind w:left="45" w:right="39" w:firstLine="357"/>
            </w:pPr>
            <w:r>
              <w:rPr>
                <w:spacing w:val="5"/>
              </w:rPr>
              <w:t>（二）违反诊疗规范过度诊</w:t>
            </w:r>
            <w:r>
              <w:rPr>
                <w:spacing w:val="1"/>
              </w:rPr>
              <w:t xml:space="preserve"> </w:t>
            </w:r>
            <w:r>
              <w:rPr>
                <w:spacing w:val="4"/>
              </w:rPr>
              <w:t>疗、过度检查、分解处方、超量</w:t>
            </w:r>
            <w:r>
              <w:rPr>
                <w:spacing w:val="3"/>
              </w:rPr>
              <w:t xml:space="preserve"> </w:t>
            </w:r>
            <w:r>
              <w:rPr>
                <w:spacing w:val="4"/>
              </w:rPr>
              <w:t>开药、重复开药或者提供其他不</w:t>
            </w:r>
            <w:r>
              <w:rPr>
                <w:spacing w:val="3"/>
              </w:rPr>
              <w:t xml:space="preserve"> </w:t>
            </w:r>
            <w:r>
              <w:rPr>
                <w:spacing w:val="-6"/>
              </w:rPr>
              <w:t>必要的医药服务；</w:t>
            </w:r>
          </w:p>
          <w:p w14:paraId="5CCB5FE2">
            <w:pPr>
              <w:pStyle w:val="6"/>
              <w:spacing w:before="105" w:line="271" w:lineRule="auto"/>
              <w:ind w:left="57" w:right="48" w:firstLine="355"/>
            </w:pPr>
            <w:r>
              <w:rPr>
                <w:spacing w:val="3"/>
              </w:rPr>
              <w:t>（三）重复收费、超标准收</w:t>
            </w:r>
            <w:r>
              <w:rPr>
                <w:spacing w:val="6"/>
              </w:rPr>
              <w:t xml:space="preserve"> </w:t>
            </w:r>
            <w:r>
              <w:rPr>
                <w:spacing w:val="-7"/>
              </w:rPr>
              <w:t>费、分解项目收费；</w:t>
            </w:r>
          </w:p>
          <w:p w14:paraId="103BC423">
            <w:pPr>
              <w:pStyle w:val="6"/>
              <w:spacing w:before="105" w:line="271" w:lineRule="auto"/>
              <w:ind w:left="45" w:firstLine="349"/>
            </w:pPr>
            <w:r>
              <w:rPr>
                <w:spacing w:val="-11"/>
              </w:rPr>
              <w:t>（四）</w:t>
            </w:r>
            <w:r>
              <w:rPr>
                <w:spacing w:val="-18"/>
              </w:rPr>
              <w:t xml:space="preserve"> </w:t>
            </w:r>
            <w:r>
              <w:rPr>
                <w:spacing w:val="-11"/>
              </w:rPr>
              <w:t>串换药品、医用耗材、</w:t>
            </w:r>
            <w:r>
              <w:t xml:space="preserve"> </w:t>
            </w:r>
            <w:r>
              <w:rPr>
                <w:spacing w:val="-6"/>
              </w:rPr>
              <w:t>诊疗项目和服务设施；</w:t>
            </w:r>
          </w:p>
          <w:p w14:paraId="06652CFB">
            <w:pPr>
              <w:pStyle w:val="6"/>
              <w:spacing w:before="104" w:line="298" w:lineRule="auto"/>
              <w:ind w:left="48" w:right="39" w:firstLine="364"/>
            </w:pPr>
            <w:r>
              <w:rPr>
                <w:spacing w:val="4"/>
              </w:rPr>
              <w:t>（五）为参保人员利用其享</w:t>
            </w:r>
            <w:r>
              <w:rPr>
                <w:spacing w:val="3"/>
              </w:rPr>
              <w:t xml:space="preserve"> </w:t>
            </w:r>
            <w:r>
              <w:rPr>
                <w:spacing w:val="18"/>
              </w:rPr>
              <w:t>受医疗保障待遇的机会转卖药</w:t>
            </w:r>
            <w:r>
              <w:rPr>
                <w:spacing w:val="2"/>
              </w:rPr>
              <w:t xml:space="preserve"> </w:t>
            </w:r>
            <w:r>
              <w:rPr>
                <w:spacing w:val="4"/>
              </w:rPr>
              <w:t>品，接受返还现金、实物或者获</w:t>
            </w:r>
            <w:r>
              <w:t xml:space="preserve"> </w:t>
            </w:r>
            <w:r>
              <w:rPr>
                <w:spacing w:val="-5"/>
              </w:rPr>
              <w:t>得其他非法利益提供便利；</w:t>
            </w:r>
          </w:p>
          <w:p w14:paraId="627FFA36">
            <w:pPr>
              <w:pStyle w:val="6"/>
              <w:spacing w:before="106" w:line="289" w:lineRule="auto"/>
              <w:ind w:left="43" w:right="39" w:firstLine="369"/>
            </w:pPr>
            <w:r>
              <w:rPr>
                <w:spacing w:val="4"/>
              </w:rPr>
              <w:t>（六）将不属于医疗保障基</w:t>
            </w:r>
            <w:r>
              <w:rPr>
                <w:spacing w:val="3"/>
              </w:rPr>
              <w:t xml:space="preserve"> </w:t>
            </w:r>
            <w:r>
              <w:rPr>
                <w:spacing w:val="4"/>
              </w:rPr>
              <w:t>金支付范围的医药费用纳入医疗</w:t>
            </w:r>
            <w:r>
              <w:rPr>
                <w:spacing w:val="5"/>
              </w:rPr>
              <w:t xml:space="preserve"> </w:t>
            </w:r>
            <w:r>
              <w:rPr>
                <w:spacing w:val="-7"/>
              </w:rPr>
              <w:t>保障基金结算；</w:t>
            </w:r>
          </w:p>
          <w:p w14:paraId="30F15F61">
            <w:pPr>
              <w:pStyle w:val="6"/>
              <w:spacing w:before="107" w:line="270" w:lineRule="auto"/>
              <w:ind w:left="54" w:right="62" w:firstLine="358"/>
            </w:pPr>
            <w:r>
              <w:rPr>
                <w:spacing w:val="2"/>
              </w:rPr>
              <w:t>（七）造成医疗保障基金损</w:t>
            </w:r>
            <w:r>
              <w:rPr>
                <w:spacing w:val="5"/>
              </w:rPr>
              <w:t xml:space="preserve"> </w:t>
            </w:r>
            <w:r>
              <w:rPr>
                <w:spacing w:val="-6"/>
              </w:rPr>
              <w:t>失的其他违法行为。</w:t>
            </w:r>
          </w:p>
        </w:tc>
        <w:tc>
          <w:tcPr>
            <w:tcW w:w="1414" w:type="dxa"/>
            <w:vAlign w:val="top"/>
          </w:tcPr>
          <w:p w14:paraId="43C5A2FE">
            <w:pPr>
              <w:spacing w:line="255" w:lineRule="auto"/>
              <w:rPr>
                <w:rFonts w:ascii="Arial"/>
                <w:sz w:val="21"/>
              </w:rPr>
            </w:pPr>
          </w:p>
          <w:p w14:paraId="23A3A5D6">
            <w:pPr>
              <w:spacing w:line="256" w:lineRule="auto"/>
              <w:rPr>
                <w:rFonts w:ascii="Arial"/>
                <w:sz w:val="21"/>
              </w:rPr>
            </w:pPr>
          </w:p>
          <w:p w14:paraId="3E160AD9">
            <w:pPr>
              <w:spacing w:line="256" w:lineRule="auto"/>
              <w:rPr>
                <w:rFonts w:ascii="Arial"/>
                <w:sz w:val="21"/>
              </w:rPr>
            </w:pPr>
          </w:p>
          <w:p w14:paraId="38BAF863">
            <w:pPr>
              <w:spacing w:line="256" w:lineRule="auto"/>
              <w:rPr>
                <w:rFonts w:ascii="Arial"/>
                <w:sz w:val="21"/>
              </w:rPr>
            </w:pPr>
          </w:p>
          <w:p w14:paraId="09A11917">
            <w:pPr>
              <w:pStyle w:val="6"/>
              <w:spacing w:before="58" w:line="219" w:lineRule="auto"/>
              <w:ind w:left="57"/>
            </w:pPr>
            <w:r>
              <w:rPr>
                <w:spacing w:val="-10"/>
              </w:rPr>
              <w:t>一般</w:t>
            </w:r>
          </w:p>
        </w:tc>
        <w:tc>
          <w:tcPr>
            <w:tcW w:w="2504" w:type="dxa"/>
            <w:vAlign w:val="top"/>
          </w:tcPr>
          <w:p w14:paraId="2CF608C2">
            <w:pPr>
              <w:pStyle w:val="6"/>
              <w:spacing w:before="294" w:line="326" w:lineRule="auto"/>
              <w:ind w:left="49" w:firstLine="4"/>
              <w:jc w:val="both"/>
            </w:pPr>
            <w:r>
              <w:rPr>
                <w:spacing w:val="4"/>
              </w:rPr>
              <w:t>责令退回损失基金，处损失基</w:t>
            </w:r>
            <w:r>
              <w:rPr>
                <w:spacing w:val="1"/>
              </w:rPr>
              <w:t xml:space="preserve"> </w:t>
            </w:r>
            <w:r>
              <w:rPr>
                <w:spacing w:val="-7"/>
              </w:rPr>
              <w:t>金金额</w:t>
            </w:r>
            <w:r>
              <w:rPr>
                <w:spacing w:val="-23"/>
              </w:rPr>
              <w:t xml:space="preserve"> </w:t>
            </w:r>
            <w:r>
              <w:rPr>
                <w:spacing w:val="-7"/>
              </w:rPr>
              <w:t>1.3</w:t>
            </w:r>
            <w:r>
              <w:rPr>
                <w:spacing w:val="-46"/>
              </w:rPr>
              <w:t xml:space="preserve"> </w:t>
            </w:r>
            <w:r>
              <w:rPr>
                <w:spacing w:val="-7"/>
              </w:rPr>
              <w:t>倍至</w:t>
            </w:r>
            <w:r>
              <w:rPr>
                <w:spacing w:val="-31"/>
              </w:rPr>
              <w:t xml:space="preserve"> </w:t>
            </w:r>
            <w:r>
              <w:rPr>
                <w:spacing w:val="-7"/>
              </w:rPr>
              <w:t>1.7</w:t>
            </w:r>
            <w:r>
              <w:rPr>
                <w:spacing w:val="-45"/>
              </w:rPr>
              <w:t xml:space="preserve"> </w:t>
            </w:r>
            <w:r>
              <w:rPr>
                <w:spacing w:val="-7"/>
              </w:rPr>
              <w:t>倍的罚款，</w:t>
            </w:r>
            <w:r>
              <w:t xml:space="preserve"> </w:t>
            </w:r>
            <w:r>
              <w:rPr>
                <w:spacing w:val="4"/>
              </w:rPr>
              <w:t>拒不改正的责令定点医药机构</w:t>
            </w:r>
            <w:r>
              <w:rPr>
                <w:spacing w:val="5"/>
              </w:rPr>
              <w:t xml:space="preserve"> </w:t>
            </w:r>
            <w:r>
              <w:rPr>
                <w:spacing w:val="-6"/>
              </w:rPr>
              <w:t>暂停相关责任部门</w:t>
            </w:r>
            <w:r>
              <w:rPr>
                <w:spacing w:val="-23"/>
              </w:rPr>
              <w:t xml:space="preserve"> </w:t>
            </w:r>
            <w:r>
              <w:rPr>
                <w:spacing w:val="-6"/>
              </w:rPr>
              <w:t>8</w:t>
            </w:r>
            <w:r>
              <w:rPr>
                <w:spacing w:val="-33"/>
              </w:rPr>
              <w:t xml:space="preserve"> </w:t>
            </w:r>
            <w:r>
              <w:rPr>
                <w:spacing w:val="-6"/>
              </w:rPr>
              <w:t>至</w:t>
            </w:r>
            <w:r>
              <w:rPr>
                <w:spacing w:val="-30"/>
              </w:rPr>
              <w:t xml:space="preserve"> </w:t>
            </w:r>
            <w:r>
              <w:rPr>
                <w:spacing w:val="-6"/>
              </w:rPr>
              <w:t>10</w:t>
            </w:r>
            <w:r>
              <w:rPr>
                <w:spacing w:val="-40"/>
              </w:rPr>
              <w:t xml:space="preserve"> </w:t>
            </w:r>
            <w:r>
              <w:rPr>
                <w:spacing w:val="-6"/>
              </w:rPr>
              <w:t>个月</w:t>
            </w:r>
            <w:r>
              <w:t xml:space="preserve"> </w:t>
            </w:r>
            <w:r>
              <w:rPr>
                <w:spacing w:val="4"/>
              </w:rPr>
              <w:t>涉及医疗保障基金使用的医药</w:t>
            </w:r>
            <w:r>
              <w:rPr>
                <w:spacing w:val="5"/>
              </w:rPr>
              <w:t xml:space="preserve"> </w:t>
            </w:r>
            <w:r>
              <w:rPr>
                <w:spacing w:val="-11"/>
              </w:rPr>
              <w:t>服务。</w:t>
            </w:r>
          </w:p>
        </w:tc>
      </w:tr>
      <w:tr w14:paraId="4B898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6" w:hRule="atLeast"/>
        </w:trPr>
        <w:tc>
          <w:tcPr>
            <w:tcW w:w="352" w:type="dxa"/>
            <w:vMerge w:val="continue"/>
            <w:tcBorders>
              <w:top w:val="nil"/>
            </w:tcBorders>
            <w:vAlign w:val="top"/>
          </w:tcPr>
          <w:p w14:paraId="24E02F13">
            <w:pPr>
              <w:rPr>
                <w:rFonts w:ascii="Arial"/>
                <w:sz w:val="21"/>
              </w:rPr>
            </w:pPr>
          </w:p>
        </w:tc>
        <w:tc>
          <w:tcPr>
            <w:tcW w:w="1882" w:type="dxa"/>
            <w:vMerge w:val="continue"/>
            <w:tcBorders>
              <w:top w:val="nil"/>
            </w:tcBorders>
            <w:vAlign w:val="top"/>
          </w:tcPr>
          <w:p w14:paraId="13A27356">
            <w:pPr>
              <w:rPr>
                <w:rFonts w:ascii="Arial"/>
                <w:sz w:val="21"/>
              </w:rPr>
            </w:pPr>
          </w:p>
        </w:tc>
        <w:tc>
          <w:tcPr>
            <w:tcW w:w="2675" w:type="dxa"/>
            <w:vMerge w:val="continue"/>
            <w:tcBorders>
              <w:top w:val="nil"/>
            </w:tcBorders>
            <w:vAlign w:val="top"/>
          </w:tcPr>
          <w:p w14:paraId="45062F0A">
            <w:pPr>
              <w:rPr>
                <w:rFonts w:ascii="Arial"/>
                <w:sz w:val="21"/>
              </w:rPr>
            </w:pPr>
          </w:p>
        </w:tc>
        <w:tc>
          <w:tcPr>
            <w:tcW w:w="1414" w:type="dxa"/>
            <w:vAlign w:val="top"/>
          </w:tcPr>
          <w:p w14:paraId="6DF5C521">
            <w:pPr>
              <w:spacing w:line="249" w:lineRule="auto"/>
              <w:rPr>
                <w:rFonts w:ascii="Arial"/>
                <w:sz w:val="21"/>
              </w:rPr>
            </w:pPr>
          </w:p>
          <w:p w14:paraId="4E43747C">
            <w:pPr>
              <w:spacing w:line="250" w:lineRule="auto"/>
              <w:rPr>
                <w:rFonts w:ascii="Arial"/>
                <w:sz w:val="21"/>
              </w:rPr>
            </w:pPr>
          </w:p>
          <w:p w14:paraId="5F2D4225">
            <w:pPr>
              <w:spacing w:line="250" w:lineRule="auto"/>
              <w:rPr>
                <w:rFonts w:ascii="Arial"/>
                <w:sz w:val="21"/>
              </w:rPr>
            </w:pPr>
          </w:p>
          <w:p w14:paraId="633C4C97">
            <w:pPr>
              <w:spacing w:line="250" w:lineRule="auto"/>
              <w:rPr>
                <w:rFonts w:ascii="Arial"/>
                <w:sz w:val="21"/>
              </w:rPr>
            </w:pPr>
          </w:p>
          <w:p w14:paraId="6684AD0A">
            <w:pPr>
              <w:spacing w:line="250" w:lineRule="auto"/>
              <w:rPr>
                <w:rFonts w:ascii="Arial"/>
                <w:sz w:val="21"/>
              </w:rPr>
            </w:pPr>
          </w:p>
          <w:p w14:paraId="70182A33">
            <w:pPr>
              <w:spacing w:line="250" w:lineRule="auto"/>
              <w:rPr>
                <w:rFonts w:ascii="Arial"/>
                <w:sz w:val="21"/>
              </w:rPr>
            </w:pPr>
          </w:p>
          <w:p w14:paraId="055D4E86">
            <w:pPr>
              <w:spacing w:line="250" w:lineRule="auto"/>
              <w:rPr>
                <w:rFonts w:ascii="Arial"/>
                <w:sz w:val="21"/>
              </w:rPr>
            </w:pPr>
          </w:p>
          <w:p w14:paraId="15F808F9">
            <w:pPr>
              <w:spacing w:line="250" w:lineRule="auto"/>
              <w:rPr>
                <w:rFonts w:ascii="Arial"/>
                <w:sz w:val="21"/>
              </w:rPr>
            </w:pPr>
          </w:p>
          <w:p w14:paraId="4EB7B298">
            <w:pPr>
              <w:spacing w:line="250" w:lineRule="auto"/>
              <w:rPr>
                <w:rFonts w:ascii="Arial"/>
                <w:sz w:val="21"/>
              </w:rPr>
            </w:pPr>
          </w:p>
          <w:p w14:paraId="682957FC">
            <w:pPr>
              <w:spacing w:line="250" w:lineRule="auto"/>
              <w:rPr>
                <w:rFonts w:ascii="Arial"/>
                <w:sz w:val="21"/>
              </w:rPr>
            </w:pPr>
          </w:p>
          <w:p w14:paraId="6221F5E3">
            <w:pPr>
              <w:pStyle w:val="6"/>
              <w:spacing w:before="58" w:line="218" w:lineRule="auto"/>
              <w:ind w:left="50"/>
            </w:pPr>
            <w:r>
              <w:rPr>
                <w:spacing w:val="-3"/>
              </w:rPr>
              <w:t>从重</w:t>
            </w:r>
          </w:p>
        </w:tc>
        <w:tc>
          <w:tcPr>
            <w:tcW w:w="2504" w:type="dxa"/>
            <w:vAlign w:val="top"/>
          </w:tcPr>
          <w:p w14:paraId="2D2B8057">
            <w:pPr>
              <w:spacing w:line="267" w:lineRule="auto"/>
              <w:rPr>
                <w:rFonts w:ascii="Arial"/>
                <w:sz w:val="21"/>
              </w:rPr>
            </w:pPr>
          </w:p>
          <w:p w14:paraId="4B0E055A">
            <w:pPr>
              <w:spacing w:line="267" w:lineRule="auto"/>
              <w:rPr>
                <w:rFonts w:ascii="Arial"/>
                <w:sz w:val="21"/>
              </w:rPr>
            </w:pPr>
          </w:p>
          <w:p w14:paraId="715DBF99">
            <w:pPr>
              <w:spacing w:line="267" w:lineRule="auto"/>
              <w:rPr>
                <w:rFonts w:ascii="Arial"/>
                <w:sz w:val="21"/>
              </w:rPr>
            </w:pPr>
          </w:p>
          <w:p w14:paraId="133C244B">
            <w:pPr>
              <w:spacing w:line="267" w:lineRule="auto"/>
              <w:rPr>
                <w:rFonts w:ascii="Arial"/>
                <w:sz w:val="21"/>
              </w:rPr>
            </w:pPr>
          </w:p>
          <w:p w14:paraId="61F82A45">
            <w:pPr>
              <w:spacing w:line="267" w:lineRule="auto"/>
              <w:rPr>
                <w:rFonts w:ascii="Arial"/>
                <w:sz w:val="21"/>
              </w:rPr>
            </w:pPr>
          </w:p>
          <w:p w14:paraId="1D030111">
            <w:pPr>
              <w:spacing w:line="267" w:lineRule="auto"/>
              <w:rPr>
                <w:rFonts w:ascii="Arial"/>
                <w:sz w:val="21"/>
              </w:rPr>
            </w:pPr>
          </w:p>
          <w:p w14:paraId="7BE7D2E1">
            <w:pPr>
              <w:spacing w:line="268" w:lineRule="auto"/>
              <w:rPr>
                <w:rFonts w:ascii="Arial"/>
                <w:sz w:val="21"/>
              </w:rPr>
            </w:pPr>
          </w:p>
          <w:p w14:paraId="632A0CF7">
            <w:pPr>
              <w:pStyle w:val="6"/>
              <w:spacing w:before="59" w:line="325" w:lineRule="auto"/>
              <w:ind w:left="46" w:right="43" w:firstLine="7"/>
              <w:jc w:val="both"/>
            </w:pPr>
            <w:r>
              <w:rPr>
                <w:spacing w:val="4"/>
              </w:rPr>
              <w:t>责令退回损失基金，处损失基</w:t>
            </w:r>
            <w:r>
              <w:rPr>
                <w:spacing w:val="3"/>
              </w:rPr>
              <w:t xml:space="preserve"> </w:t>
            </w:r>
            <w:r>
              <w:rPr>
                <w:spacing w:val="-1"/>
              </w:rPr>
              <w:t>金金额</w:t>
            </w:r>
            <w:r>
              <w:rPr>
                <w:spacing w:val="-19"/>
              </w:rPr>
              <w:t xml:space="preserve"> </w:t>
            </w:r>
            <w:r>
              <w:rPr>
                <w:spacing w:val="-1"/>
              </w:rPr>
              <w:t>1.7</w:t>
            </w:r>
            <w:r>
              <w:rPr>
                <w:spacing w:val="-34"/>
              </w:rPr>
              <w:t xml:space="preserve"> </w:t>
            </w:r>
            <w:r>
              <w:rPr>
                <w:spacing w:val="-1"/>
              </w:rPr>
              <w:t>倍至</w:t>
            </w:r>
            <w:r>
              <w:rPr>
                <w:spacing w:val="-23"/>
              </w:rPr>
              <w:t xml:space="preserve"> </w:t>
            </w:r>
            <w:r>
              <w:rPr>
                <w:spacing w:val="-1"/>
              </w:rPr>
              <w:t>2</w:t>
            </w:r>
            <w:r>
              <w:rPr>
                <w:spacing w:val="-34"/>
              </w:rPr>
              <w:t xml:space="preserve"> </w:t>
            </w:r>
            <w:r>
              <w:rPr>
                <w:spacing w:val="-1"/>
              </w:rPr>
              <w:t>倍的罚款，</w:t>
            </w:r>
            <w:r>
              <w:t xml:space="preserve"> </w:t>
            </w:r>
            <w:r>
              <w:rPr>
                <w:spacing w:val="4"/>
              </w:rPr>
              <w:t>责令定点医药机构暂停相关责</w:t>
            </w:r>
            <w:r>
              <w:rPr>
                <w:spacing w:val="11"/>
              </w:rPr>
              <w:t xml:space="preserve"> </w:t>
            </w:r>
            <w:r>
              <w:rPr>
                <w:spacing w:val="-2"/>
              </w:rPr>
              <w:t>任部门</w:t>
            </w:r>
            <w:r>
              <w:rPr>
                <w:spacing w:val="-15"/>
              </w:rPr>
              <w:t xml:space="preserve"> </w:t>
            </w:r>
            <w:r>
              <w:rPr>
                <w:spacing w:val="-2"/>
              </w:rPr>
              <w:t>10</w:t>
            </w:r>
            <w:r>
              <w:rPr>
                <w:spacing w:val="-23"/>
              </w:rPr>
              <w:t xml:space="preserve"> </w:t>
            </w:r>
            <w:r>
              <w:rPr>
                <w:spacing w:val="-2"/>
              </w:rPr>
              <w:t>至</w:t>
            </w:r>
            <w:r>
              <w:rPr>
                <w:spacing w:val="-18"/>
              </w:rPr>
              <w:t xml:space="preserve"> </w:t>
            </w:r>
            <w:r>
              <w:rPr>
                <w:spacing w:val="-2"/>
              </w:rPr>
              <w:t>12</w:t>
            </w:r>
            <w:r>
              <w:rPr>
                <w:spacing w:val="-33"/>
              </w:rPr>
              <w:t xml:space="preserve"> </w:t>
            </w:r>
            <w:r>
              <w:rPr>
                <w:spacing w:val="-2"/>
              </w:rPr>
              <w:t>个月涉及医疗</w:t>
            </w:r>
            <w:r>
              <w:t xml:space="preserve"> </w:t>
            </w:r>
            <w:r>
              <w:rPr>
                <w:spacing w:val="-4"/>
              </w:rPr>
              <w:t>保障基金使用的医药服务。</w:t>
            </w:r>
          </w:p>
        </w:tc>
      </w:tr>
      <w:tr w14:paraId="18CB1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2" w:hRule="atLeast"/>
        </w:trPr>
        <w:tc>
          <w:tcPr>
            <w:tcW w:w="352" w:type="dxa"/>
            <w:vMerge w:val="restart"/>
            <w:tcBorders>
              <w:bottom w:val="nil"/>
            </w:tcBorders>
            <w:vAlign w:val="top"/>
          </w:tcPr>
          <w:p w14:paraId="3106987C">
            <w:pPr>
              <w:spacing w:line="261" w:lineRule="auto"/>
              <w:rPr>
                <w:rFonts w:ascii="Arial"/>
                <w:sz w:val="21"/>
              </w:rPr>
            </w:pPr>
          </w:p>
          <w:p w14:paraId="39681F77">
            <w:pPr>
              <w:spacing w:line="261" w:lineRule="auto"/>
              <w:rPr>
                <w:rFonts w:ascii="Arial"/>
                <w:sz w:val="21"/>
              </w:rPr>
            </w:pPr>
          </w:p>
          <w:p w14:paraId="0692AE80">
            <w:pPr>
              <w:spacing w:line="261" w:lineRule="auto"/>
              <w:rPr>
                <w:rFonts w:ascii="Arial"/>
                <w:sz w:val="21"/>
              </w:rPr>
            </w:pPr>
          </w:p>
          <w:p w14:paraId="58994EAB">
            <w:pPr>
              <w:spacing w:line="261" w:lineRule="auto"/>
              <w:rPr>
                <w:rFonts w:ascii="Arial"/>
                <w:sz w:val="21"/>
              </w:rPr>
            </w:pPr>
          </w:p>
          <w:p w14:paraId="57A5194C">
            <w:pPr>
              <w:spacing w:line="261" w:lineRule="auto"/>
              <w:rPr>
                <w:rFonts w:ascii="Arial"/>
                <w:sz w:val="21"/>
              </w:rPr>
            </w:pPr>
          </w:p>
          <w:p w14:paraId="7D8E281D">
            <w:pPr>
              <w:spacing w:line="262" w:lineRule="auto"/>
              <w:rPr>
                <w:rFonts w:ascii="Arial"/>
                <w:sz w:val="21"/>
              </w:rPr>
            </w:pPr>
          </w:p>
          <w:p w14:paraId="71D402FE">
            <w:pPr>
              <w:spacing w:line="262" w:lineRule="auto"/>
              <w:rPr>
                <w:rFonts w:ascii="Arial"/>
                <w:sz w:val="21"/>
              </w:rPr>
            </w:pPr>
          </w:p>
          <w:p w14:paraId="77082943">
            <w:pPr>
              <w:spacing w:line="262" w:lineRule="auto"/>
              <w:rPr>
                <w:rFonts w:ascii="Arial"/>
                <w:sz w:val="21"/>
              </w:rPr>
            </w:pPr>
          </w:p>
          <w:p w14:paraId="198D6CC3">
            <w:pPr>
              <w:spacing w:line="262" w:lineRule="auto"/>
              <w:rPr>
                <w:rFonts w:ascii="Arial"/>
                <w:sz w:val="21"/>
              </w:rPr>
            </w:pPr>
          </w:p>
          <w:p w14:paraId="1442B90E">
            <w:pPr>
              <w:spacing w:line="262" w:lineRule="auto"/>
              <w:rPr>
                <w:rFonts w:ascii="Arial"/>
                <w:sz w:val="21"/>
              </w:rPr>
            </w:pPr>
          </w:p>
          <w:p w14:paraId="12EDD1D4">
            <w:pPr>
              <w:pStyle w:val="6"/>
              <w:spacing w:before="59" w:line="237" w:lineRule="auto"/>
              <w:ind w:left="137"/>
            </w:pPr>
            <w:r>
              <w:t>4</w:t>
            </w:r>
          </w:p>
        </w:tc>
        <w:tc>
          <w:tcPr>
            <w:tcW w:w="1882" w:type="dxa"/>
            <w:vMerge w:val="restart"/>
            <w:tcBorders>
              <w:bottom w:val="nil"/>
            </w:tcBorders>
            <w:vAlign w:val="top"/>
          </w:tcPr>
          <w:p w14:paraId="3EC3CD68">
            <w:pPr>
              <w:pStyle w:val="6"/>
              <w:spacing w:before="170" w:line="326" w:lineRule="auto"/>
              <w:ind w:left="49" w:right="43" w:hanging="4"/>
            </w:pPr>
            <w:r>
              <w:rPr>
                <w:spacing w:val="18"/>
              </w:rPr>
              <w:t>定点医药机构有下列</w:t>
            </w:r>
            <w:r>
              <w:t xml:space="preserve"> </w:t>
            </w:r>
            <w:r>
              <w:rPr>
                <w:spacing w:val="-3"/>
              </w:rPr>
              <w:t>情形之一的</w:t>
            </w:r>
          </w:p>
          <w:p w14:paraId="651C3334">
            <w:pPr>
              <w:pStyle w:val="6"/>
              <w:spacing w:before="3" w:line="306" w:lineRule="auto"/>
              <w:ind w:left="41" w:right="43" w:firstLine="360"/>
            </w:pPr>
            <w:r>
              <w:rPr>
                <w:spacing w:val="-7"/>
              </w:rPr>
              <w:t>（</w:t>
            </w:r>
            <w:r>
              <w:rPr>
                <w:spacing w:val="-48"/>
              </w:rPr>
              <w:t xml:space="preserve"> </w:t>
            </w:r>
            <w:r>
              <w:rPr>
                <w:spacing w:val="-7"/>
              </w:rPr>
              <w:t>一）未建立医疗</w:t>
            </w:r>
            <w:r>
              <w:t xml:space="preserve"> </w:t>
            </w:r>
            <w:r>
              <w:rPr>
                <w:spacing w:val="18"/>
              </w:rPr>
              <w:t>保障基金使用内部管</w:t>
            </w:r>
            <w:r>
              <w:rPr>
                <w:spacing w:val="4"/>
              </w:rPr>
              <w:t xml:space="preserve"> </w:t>
            </w:r>
            <w:r>
              <w:rPr>
                <w:spacing w:val="-2"/>
              </w:rPr>
              <w:t>理制度，或者没有专门</w:t>
            </w:r>
            <w:r>
              <w:rPr>
                <w:spacing w:val="6"/>
              </w:rPr>
              <w:t xml:space="preserve"> </w:t>
            </w:r>
            <w:r>
              <w:rPr>
                <w:spacing w:val="18"/>
              </w:rPr>
              <w:t>机构或者人员负责医</w:t>
            </w:r>
            <w:r>
              <w:rPr>
                <w:spacing w:val="4"/>
              </w:rPr>
              <w:t xml:space="preserve"> </w:t>
            </w:r>
            <w:r>
              <w:rPr>
                <w:spacing w:val="18"/>
              </w:rPr>
              <w:t>疗保障基金使用管理</w:t>
            </w:r>
            <w:r>
              <w:rPr>
                <w:spacing w:val="4"/>
              </w:rPr>
              <w:t xml:space="preserve"> </w:t>
            </w:r>
            <w:r>
              <w:rPr>
                <w:spacing w:val="-12"/>
              </w:rPr>
              <w:t>工作；</w:t>
            </w:r>
          </w:p>
          <w:p w14:paraId="4DD9A0B5">
            <w:pPr>
              <w:pStyle w:val="6"/>
              <w:spacing w:before="104" w:line="307" w:lineRule="auto"/>
              <w:ind w:left="40" w:right="42" w:firstLine="360"/>
            </w:pPr>
            <w:r>
              <w:rPr>
                <w:spacing w:val="-2"/>
              </w:rPr>
              <w:t>（二）未按照规定</w:t>
            </w:r>
            <w:r>
              <w:rPr>
                <w:spacing w:val="2"/>
              </w:rPr>
              <w:t xml:space="preserve"> </w:t>
            </w:r>
            <w:r>
              <w:rPr>
                <w:spacing w:val="-2"/>
              </w:rPr>
              <w:t>保管财务账目、会计凭</w:t>
            </w:r>
            <w:r>
              <w:rPr>
                <w:spacing w:val="7"/>
              </w:rPr>
              <w:t xml:space="preserve"> </w:t>
            </w:r>
            <w:r>
              <w:rPr>
                <w:spacing w:val="-2"/>
              </w:rPr>
              <w:t>证、处方、病历、治疗</w:t>
            </w:r>
            <w:r>
              <w:rPr>
                <w:spacing w:val="7"/>
              </w:rPr>
              <w:t xml:space="preserve"> </w:t>
            </w:r>
            <w:r>
              <w:rPr>
                <w:spacing w:val="-2"/>
              </w:rPr>
              <w:t>检查记录、费用明细、</w:t>
            </w:r>
            <w:r>
              <w:rPr>
                <w:spacing w:val="7"/>
              </w:rPr>
              <w:t xml:space="preserve"> </w:t>
            </w:r>
            <w:r>
              <w:rPr>
                <w:spacing w:val="18"/>
              </w:rPr>
              <w:t>药品和医用耗材出入</w:t>
            </w:r>
            <w:r>
              <w:rPr>
                <w:spacing w:val="5"/>
              </w:rPr>
              <w:t xml:space="preserve"> </w:t>
            </w:r>
            <w:r>
              <w:rPr>
                <w:spacing w:val="-7"/>
              </w:rPr>
              <w:t>库记录等资料；</w:t>
            </w:r>
          </w:p>
        </w:tc>
        <w:tc>
          <w:tcPr>
            <w:tcW w:w="2675" w:type="dxa"/>
            <w:vMerge w:val="restart"/>
            <w:tcBorders>
              <w:bottom w:val="nil"/>
            </w:tcBorders>
            <w:vAlign w:val="top"/>
          </w:tcPr>
          <w:p w14:paraId="63E0A51C">
            <w:pPr>
              <w:pStyle w:val="6"/>
              <w:spacing w:before="171" w:line="325" w:lineRule="auto"/>
              <w:ind w:left="42" w:right="39"/>
              <w:jc w:val="both"/>
            </w:pPr>
            <w:r>
              <w:rPr>
                <w:b/>
                <w:bCs/>
                <w:spacing w:val="2"/>
              </w:rPr>
              <w:t>《医疗保障基金使用监督管理条</w:t>
            </w:r>
            <w:r>
              <w:rPr>
                <w:spacing w:val="6"/>
              </w:rPr>
              <w:t xml:space="preserve"> </w:t>
            </w:r>
            <w:r>
              <w:rPr>
                <w:b/>
                <w:bCs/>
                <w:spacing w:val="3"/>
              </w:rPr>
              <w:t>例》第三十九条：</w:t>
            </w:r>
            <w:r>
              <w:rPr>
                <w:spacing w:val="3"/>
              </w:rPr>
              <w:t>定点医药机构</w:t>
            </w:r>
            <w:r>
              <w:rPr>
                <w:spacing w:val="2"/>
              </w:rPr>
              <w:t xml:space="preserve"> </w:t>
            </w:r>
            <w:r>
              <w:rPr>
                <w:spacing w:val="1"/>
              </w:rPr>
              <w:t>有下列情形之一的，</w:t>
            </w:r>
            <w:r>
              <w:rPr>
                <w:spacing w:val="-42"/>
              </w:rPr>
              <w:t xml:space="preserve"> </w:t>
            </w:r>
            <w:r>
              <w:rPr>
                <w:spacing w:val="1"/>
              </w:rPr>
              <w:t>由医疗保障</w:t>
            </w:r>
            <w:r>
              <w:t xml:space="preserve"> </w:t>
            </w:r>
            <w:r>
              <w:rPr>
                <w:spacing w:val="4"/>
              </w:rPr>
              <w:t>行政部门责令改正，并可以约谈</w:t>
            </w:r>
            <w:r>
              <w:rPr>
                <w:spacing w:val="6"/>
              </w:rPr>
              <w:t xml:space="preserve"> </w:t>
            </w:r>
            <w:r>
              <w:rPr>
                <w:spacing w:val="5"/>
              </w:rPr>
              <w:t>有关负责人；拒不改正的，处</w:t>
            </w:r>
            <w:r>
              <w:rPr>
                <w:spacing w:val="-10"/>
              </w:rPr>
              <w:t xml:space="preserve"> </w:t>
            </w:r>
            <w:r>
              <w:rPr>
                <w:spacing w:val="5"/>
              </w:rPr>
              <w:t>1</w:t>
            </w:r>
            <w:r>
              <w:t xml:space="preserve"> </w:t>
            </w:r>
            <w:r>
              <w:rPr>
                <w:spacing w:val="1"/>
              </w:rPr>
              <w:t>万元以上</w:t>
            </w:r>
            <w:r>
              <w:rPr>
                <w:spacing w:val="-21"/>
              </w:rPr>
              <w:t xml:space="preserve"> </w:t>
            </w:r>
            <w:r>
              <w:rPr>
                <w:spacing w:val="1"/>
              </w:rPr>
              <w:t>5</w:t>
            </w:r>
            <w:r>
              <w:rPr>
                <w:spacing w:val="-24"/>
              </w:rPr>
              <w:t xml:space="preserve"> </w:t>
            </w:r>
            <w:r>
              <w:rPr>
                <w:spacing w:val="1"/>
              </w:rPr>
              <w:t>万元以下的罚款；违</w:t>
            </w:r>
            <w:r>
              <w:t xml:space="preserve"> </w:t>
            </w:r>
            <w:r>
              <w:rPr>
                <w:spacing w:val="1"/>
              </w:rPr>
              <w:t>反其他法律、行政法规的，</w:t>
            </w:r>
            <w:r>
              <w:rPr>
                <w:spacing w:val="-42"/>
              </w:rPr>
              <w:t xml:space="preserve"> </w:t>
            </w:r>
            <w:r>
              <w:rPr>
                <w:spacing w:val="1"/>
              </w:rPr>
              <w:t>由有</w:t>
            </w:r>
            <w:r>
              <w:t xml:space="preserve"> </w:t>
            </w:r>
            <w:r>
              <w:rPr>
                <w:spacing w:val="-5"/>
              </w:rPr>
              <w:t>关主管部门依法处理：</w:t>
            </w:r>
          </w:p>
          <w:p w14:paraId="35C2EA88">
            <w:pPr>
              <w:pStyle w:val="6"/>
              <w:spacing w:before="1" w:line="297" w:lineRule="auto"/>
              <w:ind w:left="43" w:right="39" w:firstLine="369"/>
            </w:pPr>
            <w:r>
              <w:t>（</w:t>
            </w:r>
            <w:r>
              <w:rPr>
                <w:spacing w:val="-39"/>
              </w:rPr>
              <w:t xml:space="preserve"> </w:t>
            </w:r>
            <w:r>
              <w:t xml:space="preserve">一）未建立医疗保障基金 </w:t>
            </w:r>
            <w:r>
              <w:rPr>
                <w:spacing w:val="4"/>
              </w:rPr>
              <w:t>使用内部管理制度，或者没有专</w:t>
            </w:r>
            <w:r>
              <w:rPr>
                <w:spacing w:val="5"/>
              </w:rPr>
              <w:t xml:space="preserve"> </w:t>
            </w:r>
            <w:r>
              <w:rPr>
                <w:spacing w:val="4"/>
              </w:rPr>
              <w:t>门机构或者人员负责医疗保障基</w:t>
            </w:r>
            <w:r>
              <w:rPr>
                <w:spacing w:val="5"/>
              </w:rPr>
              <w:t xml:space="preserve"> </w:t>
            </w:r>
            <w:r>
              <w:rPr>
                <w:spacing w:val="-6"/>
              </w:rPr>
              <w:t>金使用管理工作；</w:t>
            </w:r>
          </w:p>
          <w:p w14:paraId="0B3066C0">
            <w:pPr>
              <w:pStyle w:val="6"/>
              <w:spacing w:before="107" w:line="270" w:lineRule="auto"/>
              <w:ind w:left="43" w:right="49" w:firstLine="369"/>
            </w:pPr>
            <w:r>
              <w:rPr>
                <w:spacing w:val="3"/>
              </w:rPr>
              <w:t>（二）未按照规定保管财务</w:t>
            </w:r>
            <w:r>
              <w:rPr>
                <w:spacing w:val="5"/>
              </w:rPr>
              <w:t xml:space="preserve"> </w:t>
            </w:r>
            <w:r>
              <w:rPr>
                <w:spacing w:val="2"/>
              </w:rPr>
              <w:t>账目、会计凭证、处方、病历、</w:t>
            </w:r>
          </w:p>
        </w:tc>
        <w:tc>
          <w:tcPr>
            <w:tcW w:w="1414" w:type="dxa"/>
            <w:vAlign w:val="top"/>
          </w:tcPr>
          <w:p w14:paraId="06742540">
            <w:pPr>
              <w:spacing w:line="344" w:lineRule="auto"/>
              <w:rPr>
                <w:rFonts w:ascii="Arial"/>
                <w:sz w:val="21"/>
              </w:rPr>
            </w:pPr>
          </w:p>
          <w:p w14:paraId="2FA7FBC2">
            <w:pPr>
              <w:spacing w:line="345" w:lineRule="auto"/>
              <w:rPr>
                <w:rFonts w:ascii="Arial"/>
                <w:sz w:val="21"/>
              </w:rPr>
            </w:pPr>
          </w:p>
          <w:p w14:paraId="5AF04EB2">
            <w:pPr>
              <w:pStyle w:val="6"/>
              <w:spacing w:before="58" w:line="327" w:lineRule="auto"/>
              <w:ind w:left="47" w:right="37"/>
              <w:jc w:val="both"/>
            </w:pPr>
            <w:r>
              <w:rPr>
                <w:spacing w:val="8"/>
              </w:rPr>
              <w:t>违反第三十九条</w:t>
            </w:r>
            <w:r>
              <w:t xml:space="preserve"> </w:t>
            </w:r>
            <w:r>
              <w:rPr>
                <w:spacing w:val="-4"/>
              </w:rPr>
              <w:t>1-6</w:t>
            </w:r>
            <w:r>
              <w:rPr>
                <w:spacing w:val="-47"/>
              </w:rPr>
              <w:t xml:space="preserve"> </w:t>
            </w:r>
            <w:r>
              <w:rPr>
                <w:spacing w:val="-4"/>
              </w:rPr>
              <w:t>款其中任意</w:t>
            </w:r>
            <w:r>
              <w:rPr>
                <w:spacing w:val="-41"/>
              </w:rPr>
              <w:t xml:space="preserve"> </w:t>
            </w:r>
            <w:r>
              <w:rPr>
                <w:spacing w:val="-4"/>
              </w:rPr>
              <w:t>1</w:t>
            </w:r>
            <w:r>
              <w:t xml:space="preserve"> </w:t>
            </w:r>
            <w:r>
              <w:rPr>
                <w:spacing w:val="39"/>
              </w:rPr>
              <w:t>款且拒不改正</w:t>
            </w:r>
            <w:r>
              <w:rPr>
                <w:spacing w:val="1"/>
              </w:rPr>
              <w:t xml:space="preserve"> </w:t>
            </w:r>
            <w:r>
              <w:rPr>
                <w:spacing w:val="-12"/>
              </w:rPr>
              <w:t>的。</w:t>
            </w:r>
          </w:p>
        </w:tc>
        <w:tc>
          <w:tcPr>
            <w:tcW w:w="2504" w:type="dxa"/>
            <w:vAlign w:val="top"/>
          </w:tcPr>
          <w:p w14:paraId="4BDEEE7E">
            <w:pPr>
              <w:spacing w:line="251" w:lineRule="auto"/>
              <w:rPr>
                <w:rFonts w:ascii="Arial"/>
                <w:sz w:val="21"/>
              </w:rPr>
            </w:pPr>
          </w:p>
          <w:p w14:paraId="527C9EA6">
            <w:pPr>
              <w:spacing w:line="251" w:lineRule="auto"/>
              <w:rPr>
                <w:rFonts w:ascii="Arial"/>
                <w:sz w:val="21"/>
              </w:rPr>
            </w:pPr>
          </w:p>
          <w:p w14:paraId="7B771D38">
            <w:pPr>
              <w:spacing w:line="251" w:lineRule="auto"/>
              <w:rPr>
                <w:rFonts w:ascii="Arial"/>
                <w:sz w:val="21"/>
              </w:rPr>
            </w:pPr>
          </w:p>
          <w:p w14:paraId="2832159C">
            <w:pPr>
              <w:spacing w:line="252" w:lineRule="auto"/>
              <w:rPr>
                <w:rFonts w:ascii="Arial"/>
                <w:sz w:val="21"/>
              </w:rPr>
            </w:pPr>
          </w:p>
          <w:p w14:paraId="5A955D1A">
            <w:pPr>
              <w:pStyle w:val="6"/>
              <w:spacing w:before="58" w:line="218" w:lineRule="auto"/>
              <w:ind w:left="55"/>
            </w:pPr>
            <w:r>
              <w:rPr>
                <w:spacing w:val="-12"/>
              </w:rPr>
              <w:t>处</w:t>
            </w:r>
            <w:r>
              <w:rPr>
                <w:spacing w:val="-23"/>
              </w:rPr>
              <w:t xml:space="preserve"> </w:t>
            </w:r>
            <w:r>
              <w:rPr>
                <w:spacing w:val="-12"/>
              </w:rPr>
              <w:t>1</w:t>
            </w:r>
            <w:r>
              <w:rPr>
                <w:spacing w:val="-28"/>
              </w:rPr>
              <w:t xml:space="preserve"> </w:t>
            </w:r>
            <w:r>
              <w:rPr>
                <w:spacing w:val="-12"/>
              </w:rPr>
              <w:t>万元罚款。</w:t>
            </w:r>
          </w:p>
        </w:tc>
      </w:tr>
      <w:tr w14:paraId="42323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7" w:hRule="atLeast"/>
        </w:trPr>
        <w:tc>
          <w:tcPr>
            <w:tcW w:w="352" w:type="dxa"/>
            <w:vMerge w:val="continue"/>
            <w:tcBorders>
              <w:top w:val="nil"/>
            </w:tcBorders>
            <w:vAlign w:val="top"/>
          </w:tcPr>
          <w:p w14:paraId="59C9F446">
            <w:pPr>
              <w:rPr>
                <w:rFonts w:ascii="Arial"/>
                <w:sz w:val="21"/>
              </w:rPr>
            </w:pPr>
          </w:p>
        </w:tc>
        <w:tc>
          <w:tcPr>
            <w:tcW w:w="1882" w:type="dxa"/>
            <w:vMerge w:val="continue"/>
            <w:tcBorders>
              <w:top w:val="nil"/>
            </w:tcBorders>
            <w:vAlign w:val="top"/>
          </w:tcPr>
          <w:p w14:paraId="2D713326">
            <w:pPr>
              <w:rPr>
                <w:rFonts w:ascii="Arial"/>
                <w:sz w:val="21"/>
              </w:rPr>
            </w:pPr>
          </w:p>
        </w:tc>
        <w:tc>
          <w:tcPr>
            <w:tcW w:w="2675" w:type="dxa"/>
            <w:vMerge w:val="continue"/>
            <w:tcBorders>
              <w:top w:val="nil"/>
            </w:tcBorders>
            <w:vAlign w:val="top"/>
          </w:tcPr>
          <w:p w14:paraId="1E1D9C17">
            <w:pPr>
              <w:rPr>
                <w:rFonts w:ascii="Arial"/>
                <w:sz w:val="21"/>
              </w:rPr>
            </w:pPr>
          </w:p>
        </w:tc>
        <w:tc>
          <w:tcPr>
            <w:tcW w:w="1414" w:type="dxa"/>
            <w:vAlign w:val="top"/>
          </w:tcPr>
          <w:p w14:paraId="2B67BBC4">
            <w:pPr>
              <w:spacing w:line="345" w:lineRule="auto"/>
              <w:rPr>
                <w:rFonts w:ascii="Arial"/>
                <w:sz w:val="21"/>
              </w:rPr>
            </w:pPr>
          </w:p>
          <w:p w14:paraId="41081567">
            <w:pPr>
              <w:spacing w:line="345" w:lineRule="auto"/>
              <w:rPr>
                <w:rFonts w:ascii="Arial"/>
                <w:sz w:val="21"/>
              </w:rPr>
            </w:pPr>
          </w:p>
          <w:p w14:paraId="1B838008">
            <w:pPr>
              <w:pStyle w:val="6"/>
              <w:spacing w:before="59" w:line="327" w:lineRule="auto"/>
              <w:ind w:left="51" w:right="37" w:hanging="3"/>
              <w:jc w:val="both"/>
            </w:pPr>
            <w:r>
              <w:rPr>
                <w:spacing w:val="8"/>
              </w:rPr>
              <w:t>违反第三十九条</w:t>
            </w:r>
            <w:r>
              <w:t xml:space="preserve"> </w:t>
            </w:r>
            <w:r>
              <w:rPr>
                <w:spacing w:val="3"/>
              </w:rPr>
              <w:t>1-6</w:t>
            </w:r>
            <w:r>
              <w:rPr>
                <w:spacing w:val="-13"/>
              </w:rPr>
              <w:t xml:space="preserve"> </w:t>
            </w:r>
            <w:r>
              <w:rPr>
                <w:spacing w:val="3"/>
              </w:rPr>
              <w:t>款其中任</w:t>
            </w:r>
            <w:r>
              <w:rPr>
                <w:spacing w:val="-48"/>
              </w:rPr>
              <w:t xml:space="preserve"> </w:t>
            </w:r>
            <w:r>
              <w:rPr>
                <w:spacing w:val="3"/>
              </w:rPr>
              <w:t>意</w:t>
            </w:r>
            <w:r>
              <w:t xml:space="preserve"> </w:t>
            </w:r>
            <w:r>
              <w:rPr>
                <w:spacing w:val="8"/>
              </w:rPr>
              <w:t>2-3</w:t>
            </w:r>
            <w:r>
              <w:rPr>
                <w:spacing w:val="-13"/>
              </w:rPr>
              <w:t xml:space="preserve"> </w:t>
            </w:r>
            <w:r>
              <w:rPr>
                <w:spacing w:val="8"/>
              </w:rPr>
              <w:t>款且拒不改</w:t>
            </w:r>
            <w:r>
              <w:t xml:space="preserve"> </w:t>
            </w:r>
            <w:r>
              <w:rPr>
                <w:spacing w:val="-11"/>
              </w:rPr>
              <w:t>正的。</w:t>
            </w:r>
          </w:p>
        </w:tc>
        <w:tc>
          <w:tcPr>
            <w:tcW w:w="2504" w:type="dxa"/>
            <w:vAlign w:val="top"/>
          </w:tcPr>
          <w:p w14:paraId="670CC210">
            <w:pPr>
              <w:spacing w:line="251" w:lineRule="auto"/>
              <w:rPr>
                <w:rFonts w:ascii="Arial"/>
                <w:sz w:val="21"/>
              </w:rPr>
            </w:pPr>
          </w:p>
          <w:p w14:paraId="2D52B936">
            <w:pPr>
              <w:spacing w:line="251" w:lineRule="auto"/>
              <w:rPr>
                <w:rFonts w:ascii="Arial"/>
                <w:sz w:val="21"/>
              </w:rPr>
            </w:pPr>
          </w:p>
          <w:p w14:paraId="1D939F03">
            <w:pPr>
              <w:spacing w:line="252" w:lineRule="auto"/>
              <w:rPr>
                <w:rFonts w:ascii="Arial"/>
                <w:sz w:val="21"/>
              </w:rPr>
            </w:pPr>
          </w:p>
          <w:p w14:paraId="40FDA9A4">
            <w:pPr>
              <w:spacing w:line="252" w:lineRule="auto"/>
              <w:rPr>
                <w:rFonts w:ascii="Arial"/>
                <w:sz w:val="21"/>
              </w:rPr>
            </w:pPr>
          </w:p>
          <w:p w14:paraId="73F7324B">
            <w:pPr>
              <w:pStyle w:val="6"/>
              <w:spacing w:before="58" w:line="218" w:lineRule="auto"/>
              <w:ind w:left="55"/>
            </w:pPr>
            <w:r>
              <w:rPr>
                <w:spacing w:val="-11"/>
              </w:rPr>
              <w:t>处</w:t>
            </w:r>
            <w:r>
              <w:rPr>
                <w:spacing w:val="-30"/>
              </w:rPr>
              <w:t xml:space="preserve"> </w:t>
            </w:r>
            <w:r>
              <w:rPr>
                <w:spacing w:val="-11"/>
              </w:rPr>
              <w:t>2</w:t>
            </w:r>
            <w:r>
              <w:rPr>
                <w:spacing w:val="-28"/>
              </w:rPr>
              <w:t xml:space="preserve"> </w:t>
            </w:r>
            <w:r>
              <w:rPr>
                <w:spacing w:val="-11"/>
              </w:rPr>
              <w:t>万元罚款。</w:t>
            </w:r>
          </w:p>
        </w:tc>
      </w:tr>
    </w:tbl>
    <w:p w14:paraId="6D171647">
      <w:pPr>
        <w:rPr>
          <w:rFonts w:ascii="Arial"/>
          <w:sz w:val="21"/>
        </w:rPr>
      </w:pPr>
    </w:p>
    <w:p w14:paraId="4D48F271">
      <w:pPr>
        <w:rPr>
          <w:rFonts w:ascii="Arial" w:hAnsi="Arial" w:eastAsia="Arial" w:cs="Arial"/>
          <w:sz w:val="21"/>
          <w:szCs w:val="21"/>
        </w:rPr>
        <w:sectPr>
          <w:footerReference r:id="rId16" w:type="default"/>
          <w:pgSz w:w="11905" w:h="16839"/>
          <w:pgMar w:top="1431" w:right="1533" w:bottom="827" w:left="1533" w:header="0" w:footer="568" w:gutter="0"/>
          <w:cols w:space="720" w:num="1"/>
        </w:sectPr>
      </w:pPr>
    </w:p>
    <w:p w14:paraId="440B3558">
      <w:pPr>
        <w:spacing w:line="91" w:lineRule="auto"/>
        <w:rPr>
          <w:rFonts w:ascii="Arial"/>
          <w:sz w:val="2"/>
        </w:rPr>
      </w:pPr>
    </w:p>
    <w:tbl>
      <w:tblPr>
        <w:tblStyle w:val="5"/>
        <w:tblW w:w="88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2"/>
        <w:gridCol w:w="1882"/>
        <w:gridCol w:w="2675"/>
        <w:gridCol w:w="1414"/>
        <w:gridCol w:w="2504"/>
      </w:tblGrid>
      <w:tr w14:paraId="2F9B2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352" w:type="dxa"/>
            <w:textDirection w:val="tbRlV"/>
            <w:vAlign w:val="top"/>
          </w:tcPr>
          <w:p w14:paraId="0B5AA2EA">
            <w:pPr>
              <w:pStyle w:val="6"/>
              <w:spacing w:before="83" w:line="208" w:lineRule="auto"/>
              <w:ind w:left="120"/>
            </w:pPr>
            <w:r>
              <w:rPr>
                <w:b/>
                <w:bCs/>
                <w:spacing w:val="-3"/>
              </w:rPr>
              <w:t>序</w:t>
            </w:r>
            <w:r>
              <w:rPr>
                <w:spacing w:val="12"/>
              </w:rPr>
              <w:t xml:space="preserve"> </w:t>
            </w:r>
            <w:r>
              <w:rPr>
                <w:b/>
                <w:bCs/>
                <w:spacing w:val="-3"/>
              </w:rPr>
              <w:t>号</w:t>
            </w:r>
          </w:p>
        </w:tc>
        <w:tc>
          <w:tcPr>
            <w:tcW w:w="1882" w:type="dxa"/>
            <w:vAlign w:val="top"/>
          </w:tcPr>
          <w:p w14:paraId="45FF6A66">
            <w:pPr>
              <w:pStyle w:val="6"/>
              <w:spacing w:before="273" w:line="216" w:lineRule="auto"/>
              <w:ind w:left="578"/>
            </w:pPr>
            <w:r>
              <w:rPr>
                <w:b/>
                <w:bCs/>
                <w:spacing w:val="-4"/>
              </w:rPr>
              <w:t>违法行为</w:t>
            </w:r>
          </w:p>
        </w:tc>
        <w:tc>
          <w:tcPr>
            <w:tcW w:w="2675" w:type="dxa"/>
            <w:vAlign w:val="top"/>
          </w:tcPr>
          <w:p w14:paraId="1A3033DE">
            <w:pPr>
              <w:pStyle w:val="6"/>
              <w:spacing w:before="273" w:line="218" w:lineRule="auto"/>
              <w:ind w:left="983"/>
            </w:pPr>
            <w:r>
              <w:rPr>
                <w:b/>
                <w:bCs/>
                <w:spacing w:val="-5"/>
              </w:rPr>
              <w:t>处罚依据</w:t>
            </w:r>
          </w:p>
        </w:tc>
        <w:tc>
          <w:tcPr>
            <w:tcW w:w="1414" w:type="dxa"/>
            <w:vAlign w:val="top"/>
          </w:tcPr>
          <w:p w14:paraId="06A94A10">
            <w:pPr>
              <w:pStyle w:val="6"/>
              <w:spacing w:before="274" w:line="217" w:lineRule="auto"/>
              <w:ind w:left="350"/>
            </w:pPr>
            <w:r>
              <w:rPr>
                <w:b/>
                <w:bCs/>
                <w:spacing w:val="-4"/>
              </w:rPr>
              <w:t>适用情形</w:t>
            </w:r>
          </w:p>
        </w:tc>
        <w:tc>
          <w:tcPr>
            <w:tcW w:w="2504" w:type="dxa"/>
            <w:vAlign w:val="top"/>
          </w:tcPr>
          <w:p w14:paraId="6F0E8765">
            <w:pPr>
              <w:pStyle w:val="6"/>
              <w:spacing w:before="274" w:line="217" w:lineRule="auto"/>
              <w:ind w:left="893"/>
            </w:pPr>
            <w:r>
              <w:rPr>
                <w:b/>
                <w:bCs/>
                <w:spacing w:val="-4"/>
              </w:rPr>
              <w:t>裁量基准</w:t>
            </w:r>
          </w:p>
        </w:tc>
      </w:tr>
      <w:tr w14:paraId="75041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5" w:hRule="atLeast"/>
        </w:trPr>
        <w:tc>
          <w:tcPr>
            <w:tcW w:w="352" w:type="dxa"/>
            <w:vMerge w:val="restart"/>
            <w:tcBorders>
              <w:bottom w:val="nil"/>
            </w:tcBorders>
            <w:vAlign w:val="top"/>
          </w:tcPr>
          <w:p w14:paraId="0A26013F">
            <w:pPr>
              <w:rPr>
                <w:rFonts w:ascii="Arial"/>
                <w:sz w:val="21"/>
              </w:rPr>
            </w:pPr>
          </w:p>
        </w:tc>
        <w:tc>
          <w:tcPr>
            <w:tcW w:w="1882" w:type="dxa"/>
            <w:vMerge w:val="restart"/>
            <w:tcBorders>
              <w:bottom w:val="nil"/>
            </w:tcBorders>
            <w:vAlign w:val="top"/>
          </w:tcPr>
          <w:p w14:paraId="78D3597F">
            <w:pPr>
              <w:pStyle w:val="6"/>
              <w:spacing w:before="113" w:line="298" w:lineRule="auto"/>
              <w:ind w:left="41" w:right="43" w:firstLine="360"/>
            </w:pPr>
            <w:r>
              <w:rPr>
                <w:spacing w:val="-2"/>
              </w:rPr>
              <w:t>（三）未按照规定</w:t>
            </w:r>
            <w:r>
              <w:rPr>
                <w:spacing w:val="2"/>
              </w:rPr>
              <w:t xml:space="preserve"> </w:t>
            </w:r>
            <w:r>
              <w:rPr>
                <w:spacing w:val="18"/>
              </w:rPr>
              <w:t>通过医疗保障信息系</w:t>
            </w:r>
            <w:r>
              <w:rPr>
                <w:spacing w:val="4"/>
              </w:rPr>
              <w:t xml:space="preserve"> </w:t>
            </w:r>
            <w:r>
              <w:rPr>
                <w:spacing w:val="18"/>
              </w:rPr>
              <w:t>统传送医疗保障基金</w:t>
            </w:r>
            <w:r>
              <w:rPr>
                <w:spacing w:val="4"/>
              </w:rPr>
              <w:t xml:space="preserve"> </w:t>
            </w:r>
            <w:r>
              <w:rPr>
                <w:spacing w:val="-7"/>
              </w:rPr>
              <w:t>使用有关数据；</w:t>
            </w:r>
          </w:p>
          <w:p w14:paraId="743F1FB8">
            <w:pPr>
              <w:pStyle w:val="6"/>
              <w:spacing w:before="106" w:line="298" w:lineRule="auto"/>
              <w:ind w:left="43" w:right="43" w:firstLine="357"/>
            </w:pPr>
            <w:r>
              <w:rPr>
                <w:spacing w:val="-2"/>
              </w:rPr>
              <w:t>（四）未按照规定</w:t>
            </w:r>
            <w:r>
              <w:rPr>
                <w:spacing w:val="2"/>
              </w:rPr>
              <w:t xml:space="preserve"> </w:t>
            </w:r>
            <w:r>
              <w:rPr>
                <w:spacing w:val="18"/>
              </w:rPr>
              <w:t>向医疗保障行政部门</w:t>
            </w:r>
            <w:r>
              <w:rPr>
                <w:spacing w:val="2"/>
              </w:rPr>
              <w:t xml:space="preserve"> </w:t>
            </w:r>
            <w:r>
              <w:rPr>
                <w:spacing w:val="18"/>
              </w:rPr>
              <w:t>报告医疗保障基金使</w:t>
            </w:r>
            <w:r>
              <w:rPr>
                <w:spacing w:val="2"/>
              </w:rPr>
              <w:t xml:space="preserve"> </w:t>
            </w:r>
            <w:r>
              <w:rPr>
                <w:spacing w:val="-5"/>
              </w:rPr>
              <w:t>用监督管理所需信息；</w:t>
            </w:r>
          </w:p>
          <w:p w14:paraId="361C96C7">
            <w:pPr>
              <w:pStyle w:val="6"/>
              <w:spacing w:before="105" w:line="289" w:lineRule="auto"/>
              <w:ind w:left="55" w:right="54" w:firstLine="346"/>
            </w:pPr>
            <w:r>
              <w:rPr>
                <w:spacing w:val="-3"/>
              </w:rPr>
              <w:t>（五）未按照规定</w:t>
            </w:r>
            <w:r>
              <w:t xml:space="preserve"> </w:t>
            </w:r>
            <w:r>
              <w:rPr>
                <w:spacing w:val="-4"/>
              </w:rPr>
              <w:t>向社会公开医药费用、</w:t>
            </w:r>
            <w:r>
              <w:rPr>
                <w:spacing w:val="1"/>
              </w:rPr>
              <w:t xml:space="preserve"> </w:t>
            </w:r>
            <w:r>
              <w:rPr>
                <w:spacing w:val="-8"/>
              </w:rPr>
              <w:t>费用结构等信息；</w:t>
            </w:r>
          </w:p>
          <w:p w14:paraId="641A5AC1">
            <w:pPr>
              <w:pStyle w:val="6"/>
              <w:spacing w:before="105" w:line="307" w:lineRule="auto"/>
              <w:ind w:left="41" w:right="43" w:firstLine="359"/>
            </w:pPr>
            <w:r>
              <w:rPr>
                <w:spacing w:val="-2"/>
              </w:rPr>
              <w:t>（六）除急诊、抢</w:t>
            </w:r>
            <w:r>
              <w:rPr>
                <w:spacing w:val="2"/>
              </w:rPr>
              <w:t xml:space="preserve"> </w:t>
            </w:r>
            <w:r>
              <w:rPr>
                <w:spacing w:val="-2"/>
              </w:rPr>
              <w:t>救等特殊情形外，未经</w:t>
            </w:r>
            <w:r>
              <w:rPr>
                <w:spacing w:val="6"/>
              </w:rPr>
              <w:t xml:space="preserve"> </w:t>
            </w:r>
            <w:r>
              <w:rPr>
                <w:spacing w:val="18"/>
              </w:rPr>
              <w:t>参保人员或者其近亲</w:t>
            </w:r>
            <w:r>
              <w:rPr>
                <w:spacing w:val="4"/>
              </w:rPr>
              <w:t xml:space="preserve"> </w:t>
            </w:r>
            <w:r>
              <w:rPr>
                <w:spacing w:val="-2"/>
              </w:rPr>
              <w:t>属、监护人同意提供医</w:t>
            </w:r>
            <w:r>
              <w:rPr>
                <w:spacing w:val="6"/>
              </w:rPr>
              <w:t xml:space="preserve"> </w:t>
            </w:r>
            <w:r>
              <w:rPr>
                <w:spacing w:val="18"/>
              </w:rPr>
              <w:t>疗保障基金支付范围</w:t>
            </w:r>
            <w:r>
              <w:rPr>
                <w:spacing w:val="4"/>
              </w:rPr>
              <w:t xml:space="preserve"> </w:t>
            </w:r>
            <w:r>
              <w:rPr>
                <w:spacing w:val="-6"/>
              </w:rPr>
              <w:t>以外的医药服务；</w:t>
            </w:r>
          </w:p>
          <w:p w14:paraId="58661780">
            <w:pPr>
              <w:pStyle w:val="6"/>
              <w:spacing w:before="105" w:line="289" w:lineRule="auto"/>
              <w:ind w:left="43" w:right="43" w:firstLine="357"/>
            </w:pPr>
            <w:r>
              <w:rPr>
                <w:spacing w:val="-2"/>
              </w:rPr>
              <w:t>（七）拒绝医疗保</w:t>
            </w:r>
            <w:r>
              <w:rPr>
                <w:spacing w:val="2"/>
              </w:rPr>
              <w:t xml:space="preserve"> </w:t>
            </w:r>
            <w:r>
              <w:rPr>
                <w:spacing w:val="18"/>
              </w:rPr>
              <w:t>障等行政部门监督检</w:t>
            </w:r>
            <w:r>
              <w:rPr>
                <w:spacing w:val="2"/>
              </w:rPr>
              <w:t xml:space="preserve"> </w:t>
            </w:r>
            <w:r>
              <w:rPr>
                <w:spacing w:val="-4"/>
              </w:rPr>
              <w:t>查或者提供虚假情况。</w:t>
            </w:r>
          </w:p>
        </w:tc>
        <w:tc>
          <w:tcPr>
            <w:tcW w:w="2675" w:type="dxa"/>
            <w:vMerge w:val="restart"/>
            <w:tcBorders>
              <w:bottom w:val="nil"/>
            </w:tcBorders>
            <w:vAlign w:val="top"/>
          </w:tcPr>
          <w:p w14:paraId="3E85C736">
            <w:pPr>
              <w:pStyle w:val="6"/>
              <w:spacing w:before="112" w:line="325" w:lineRule="auto"/>
              <w:ind w:left="49" w:right="39" w:firstLine="5"/>
            </w:pPr>
            <w:r>
              <w:rPr>
                <w:spacing w:val="3"/>
              </w:rPr>
              <w:t>治疗检查记录、费用明细、药品</w:t>
            </w:r>
            <w:r>
              <w:rPr>
                <w:spacing w:val="7"/>
              </w:rPr>
              <w:t xml:space="preserve"> </w:t>
            </w:r>
            <w:r>
              <w:rPr>
                <w:spacing w:val="-4"/>
              </w:rPr>
              <w:t>和医用耗材出入库记录等资料；</w:t>
            </w:r>
          </w:p>
          <w:p w14:paraId="45D94A0B">
            <w:pPr>
              <w:pStyle w:val="6"/>
              <w:spacing w:before="2" w:line="288" w:lineRule="auto"/>
              <w:ind w:left="43" w:right="39" w:firstLine="369"/>
            </w:pPr>
            <w:r>
              <w:rPr>
                <w:spacing w:val="4"/>
              </w:rPr>
              <w:t>（三）未按照规定通过医疗</w:t>
            </w:r>
            <w:r>
              <w:rPr>
                <w:spacing w:val="3"/>
              </w:rPr>
              <w:t xml:space="preserve"> </w:t>
            </w:r>
            <w:r>
              <w:rPr>
                <w:spacing w:val="4"/>
              </w:rPr>
              <w:t>保障信息系统传送医疗保障基金</w:t>
            </w:r>
            <w:r>
              <w:rPr>
                <w:spacing w:val="5"/>
              </w:rPr>
              <w:t xml:space="preserve"> </w:t>
            </w:r>
            <w:r>
              <w:rPr>
                <w:spacing w:val="-7"/>
              </w:rPr>
              <w:t>使用有关数据；</w:t>
            </w:r>
          </w:p>
          <w:p w14:paraId="097B1FC7">
            <w:pPr>
              <w:pStyle w:val="6"/>
              <w:spacing w:before="103" w:line="290" w:lineRule="auto"/>
              <w:ind w:left="45" w:right="39" w:firstLine="367"/>
            </w:pPr>
            <w:r>
              <w:rPr>
                <w:spacing w:val="4"/>
              </w:rPr>
              <w:t>（四）未按照规定向医疗保</w:t>
            </w:r>
            <w:r>
              <w:rPr>
                <w:spacing w:val="3"/>
              </w:rPr>
              <w:t xml:space="preserve"> </w:t>
            </w:r>
            <w:r>
              <w:rPr>
                <w:spacing w:val="4"/>
              </w:rPr>
              <w:t>障行政部门报告医疗保障基金使</w:t>
            </w:r>
            <w:r>
              <w:rPr>
                <w:spacing w:val="3"/>
              </w:rPr>
              <w:t xml:space="preserve"> </w:t>
            </w:r>
            <w:r>
              <w:rPr>
                <w:spacing w:val="-5"/>
              </w:rPr>
              <w:t>用监督管理所需信息；</w:t>
            </w:r>
          </w:p>
          <w:p w14:paraId="408004A1">
            <w:pPr>
              <w:pStyle w:val="6"/>
              <w:spacing w:before="105" w:line="271" w:lineRule="auto"/>
              <w:ind w:left="50" w:right="45" w:firstLine="361"/>
            </w:pPr>
            <w:r>
              <w:rPr>
                <w:spacing w:val="3"/>
              </w:rPr>
              <w:t>（五）未按照规定向社会公</w:t>
            </w:r>
            <w:r>
              <w:rPr>
                <w:spacing w:val="9"/>
              </w:rPr>
              <w:t xml:space="preserve"> </w:t>
            </w:r>
            <w:r>
              <w:rPr>
                <w:spacing w:val="-4"/>
              </w:rPr>
              <w:t>开医药费用、费用结构等信息；</w:t>
            </w:r>
          </w:p>
          <w:p w14:paraId="7FB97A42">
            <w:pPr>
              <w:pStyle w:val="6"/>
              <w:spacing w:before="106" w:line="298" w:lineRule="auto"/>
              <w:ind w:left="42" w:right="39" w:firstLine="370"/>
            </w:pPr>
            <w:r>
              <w:rPr>
                <w:spacing w:val="4"/>
              </w:rPr>
              <w:t>（六）除急诊、抢救等特殊</w:t>
            </w:r>
            <w:r>
              <w:rPr>
                <w:spacing w:val="3"/>
              </w:rPr>
              <w:t xml:space="preserve"> </w:t>
            </w:r>
            <w:r>
              <w:rPr>
                <w:spacing w:val="4"/>
              </w:rPr>
              <w:t>情形外，未经参保人员或者其近</w:t>
            </w:r>
            <w:r>
              <w:rPr>
                <w:spacing w:val="6"/>
              </w:rPr>
              <w:t xml:space="preserve"> </w:t>
            </w:r>
            <w:r>
              <w:rPr>
                <w:spacing w:val="4"/>
              </w:rPr>
              <w:t>亲属、监护人同意提供医疗保障</w:t>
            </w:r>
            <w:r>
              <w:rPr>
                <w:spacing w:val="6"/>
              </w:rPr>
              <w:t xml:space="preserve"> </w:t>
            </w:r>
            <w:r>
              <w:rPr>
                <w:spacing w:val="-4"/>
              </w:rPr>
              <w:t>基金支付范围以外的医药服务；</w:t>
            </w:r>
          </w:p>
          <w:p w14:paraId="0FA8AECE">
            <w:pPr>
              <w:pStyle w:val="6"/>
              <w:spacing w:before="104" w:line="290" w:lineRule="auto"/>
              <w:ind w:left="45" w:right="39" w:firstLine="367"/>
            </w:pPr>
            <w:r>
              <w:rPr>
                <w:spacing w:val="4"/>
              </w:rPr>
              <w:t>（七）拒绝医疗保障等行政</w:t>
            </w:r>
            <w:r>
              <w:rPr>
                <w:spacing w:val="3"/>
              </w:rPr>
              <w:t xml:space="preserve"> </w:t>
            </w:r>
            <w:r>
              <w:rPr>
                <w:spacing w:val="18"/>
              </w:rPr>
              <w:t>部门监督检查或者提供虚假情</w:t>
            </w:r>
            <w:r>
              <w:rPr>
                <w:spacing w:val="5"/>
              </w:rPr>
              <w:t xml:space="preserve"> </w:t>
            </w:r>
            <w:r>
              <w:rPr>
                <w:spacing w:val="-11"/>
              </w:rPr>
              <w:t>况。</w:t>
            </w:r>
          </w:p>
        </w:tc>
        <w:tc>
          <w:tcPr>
            <w:tcW w:w="1414" w:type="dxa"/>
            <w:vAlign w:val="top"/>
          </w:tcPr>
          <w:p w14:paraId="12AC6134">
            <w:pPr>
              <w:spacing w:line="367" w:lineRule="auto"/>
              <w:rPr>
                <w:rFonts w:ascii="Arial"/>
                <w:sz w:val="21"/>
              </w:rPr>
            </w:pPr>
          </w:p>
          <w:p w14:paraId="58231B22">
            <w:pPr>
              <w:pStyle w:val="6"/>
              <w:spacing w:before="59" w:line="327" w:lineRule="auto"/>
              <w:ind w:left="51" w:right="37" w:hanging="3"/>
              <w:jc w:val="both"/>
            </w:pPr>
            <w:r>
              <w:rPr>
                <w:spacing w:val="8"/>
              </w:rPr>
              <w:t>违反第三十九条</w:t>
            </w:r>
            <w:r>
              <w:t xml:space="preserve"> </w:t>
            </w:r>
            <w:r>
              <w:rPr>
                <w:spacing w:val="3"/>
              </w:rPr>
              <w:t>1-6</w:t>
            </w:r>
            <w:r>
              <w:rPr>
                <w:spacing w:val="-13"/>
              </w:rPr>
              <w:t xml:space="preserve"> </w:t>
            </w:r>
            <w:r>
              <w:rPr>
                <w:spacing w:val="3"/>
              </w:rPr>
              <w:t>款其中任</w:t>
            </w:r>
            <w:r>
              <w:rPr>
                <w:spacing w:val="-48"/>
              </w:rPr>
              <w:t xml:space="preserve"> </w:t>
            </w:r>
            <w:r>
              <w:rPr>
                <w:spacing w:val="3"/>
              </w:rPr>
              <w:t>意</w:t>
            </w:r>
            <w:r>
              <w:t xml:space="preserve"> </w:t>
            </w:r>
            <w:r>
              <w:rPr>
                <w:spacing w:val="8"/>
              </w:rPr>
              <w:t>4-5</w:t>
            </w:r>
            <w:r>
              <w:rPr>
                <w:spacing w:val="-13"/>
              </w:rPr>
              <w:t xml:space="preserve"> </w:t>
            </w:r>
            <w:r>
              <w:rPr>
                <w:spacing w:val="8"/>
              </w:rPr>
              <w:t>款且拒不改</w:t>
            </w:r>
            <w:r>
              <w:t xml:space="preserve"> </w:t>
            </w:r>
            <w:r>
              <w:rPr>
                <w:spacing w:val="-11"/>
              </w:rPr>
              <w:t>正的。</w:t>
            </w:r>
          </w:p>
        </w:tc>
        <w:tc>
          <w:tcPr>
            <w:tcW w:w="2504" w:type="dxa"/>
            <w:vAlign w:val="top"/>
          </w:tcPr>
          <w:p w14:paraId="27842E2F">
            <w:pPr>
              <w:spacing w:line="280" w:lineRule="auto"/>
              <w:rPr>
                <w:rFonts w:ascii="Arial"/>
                <w:sz w:val="21"/>
              </w:rPr>
            </w:pPr>
          </w:p>
          <w:p w14:paraId="48552B9C">
            <w:pPr>
              <w:spacing w:line="280" w:lineRule="auto"/>
              <w:rPr>
                <w:rFonts w:ascii="Arial"/>
                <w:sz w:val="21"/>
              </w:rPr>
            </w:pPr>
          </w:p>
          <w:p w14:paraId="63B5444D">
            <w:pPr>
              <w:spacing w:line="281" w:lineRule="auto"/>
              <w:rPr>
                <w:rFonts w:ascii="Arial"/>
                <w:sz w:val="21"/>
              </w:rPr>
            </w:pPr>
          </w:p>
          <w:p w14:paraId="7A6764C2">
            <w:pPr>
              <w:pStyle w:val="6"/>
              <w:spacing w:before="58" w:line="218" w:lineRule="auto"/>
              <w:ind w:left="55"/>
            </w:pPr>
            <w:r>
              <w:rPr>
                <w:spacing w:val="-10"/>
              </w:rPr>
              <w:t>处</w:t>
            </w:r>
            <w:r>
              <w:rPr>
                <w:spacing w:val="-17"/>
              </w:rPr>
              <w:t xml:space="preserve"> </w:t>
            </w:r>
            <w:r>
              <w:rPr>
                <w:spacing w:val="-10"/>
              </w:rPr>
              <w:t>3.5</w:t>
            </w:r>
            <w:r>
              <w:rPr>
                <w:spacing w:val="-28"/>
              </w:rPr>
              <w:t xml:space="preserve"> </w:t>
            </w:r>
            <w:r>
              <w:rPr>
                <w:spacing w:val="-10"/>
              </w:rPr>
              <w:t>万元罚款。</w:t>
            </w:r>
          </w:p>
        </w:tc>
      </w:tr>
      <w:tr w14:paraId="19AF0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5" w:hRule="atLeast"/>
        </w:trPr>
        <w:tc>
          <w:tcPr>
            <w:tcW w:w="352" w:type="dxa"/>
            <w:vMerge w:val="continue"/>
            <w:tcBorders>
              <w:top w:val="nil"/>
            </w:tcBorders>
            <w:vAlign w:val="top"/>
          </w:tcPr>
          <w:p w14:paraId="5738600C">
            <w:pPr>
              <w:rPr>
                <w:rFonts w:ascii="Arial"/>
                <w:sz w:val="21"/>
              </w:rPr>
            </w:pPr>
          </w:p>
        </w:tc>
        <w:tc>
          <w:tcPr>
            <w:tcW w:w="1882" w:type="dxa"/>
            <w:vMerge w:val="continue"/>
            <w:tcBorders>
              <w:top w:val="nil"/>
            </w:tcBorders>
            <w:vAlign w:val="top"/>
          </w:tcPr>
          <w:p w14:paraId="2D9C38C6">
            <w:pPr>
              <w:rPr>
                <w:rFonts w:ascii="Arial"/>
                <w:sz w:val="21"/>
              </w:rPr>
            </w:pPr>
          </w:p>
        </w:tc>
        <w:tc>
          <w:tcPr>
            <w:tcW w:w="2675" w:type="dxa"/>
            <w:vMerge w:val="continue"/>
            <w:tcBorders>
              <w:top w:val="nil"/>
            </w:tcBorders>
            <w:vAlign w:val="top"/>
          </w:tcPr>
          <w:p w14:paraId="6E88B3D8">
            <w:pPr>
              <w:rPr>
                <w:rFonts w:ascii="Arial"/>
                <w:sz w:val="21"/>
              </w:rPr>
            </w:pPr>
          </w:p>
        </w:tc>
        <w:tc>
          <w:tcPr>
            <w:tcW w:w="1414" w:type="dxa"/>
            <w:vAlign w:val="top"/>
          </w:tcPr>
          <w:p w14:paraId="6C83500D">
            <w:pPr>
              <w:spacing w:line="263" w:lineRule="auto"/>
              <w:rPr>
                <w:rFonts w:ascii="Arial"/>
                <w:sz w:val="21"/>
              </w:rPr>
            </w:pPr>
          </w:p>
          <w:p w14:paraId="095A51CA">
            <w:pPr>
              <w:spacing w:line="263" w:lineRule="auto"/>
              <w:rPr>
                <w:rFonts w:ascii="Arial"/>
                <w:sz w:val="21"/>
              </w:rPr>
            </w:pPr>
          </w:p>
          <w:p w14:paraId="4E02478A">
            <w:pPr>
              <w:spacing w:line="263" w:lineRule="auto"/>
              <w:rPr>
                <w:rFonts w:ascii="Arial"/>
                <w:sz w:val="21"/>
              </w:rPr>
            </w:pPr>
          </w:p>
          <w:p w14:paraId="0692EE6A">
            <w:pPr>
              <w:spacing w:line="263" w:lineRule="auto"/>
              <w:rPr>
                <w:rFonts w:ascii="Arial"/>
                <w:sz w:val="21"/>
              </w:rPr>
            </w:pPr>
          </w:p>
          <w:p w14:paraId="612207DD">
            <w:pPr>
              <w:spacing w:line="263" w:lineRule="auto"/>
              <w:rPr>
                <w:rFonts w:ascii="Arial"/>
                <w:sz w:val="21"/>
              </w:rPr>
            </w:pPr>
          </w:p>
          <w:p w14:paraId="138D195D">
            <w:pPr>
              <w:spacing w:line="263" w:lineRule="auto"/>
              <w:rPr>
                <w:rFonts w:ascii="Arial"/>
                <w:sz w:val="21"/>
              </w:rPr>
            </w:pPr>
          </w:p>
          <w:p w14:paraId="78A23E1A">
            <w:pPr>
              <w:pStyle w:val="6"/>
              <w:spacing w:before="59" w:line="327" w:lineRule="auto"/>
              <w:ind w:left="47" w:right="37"/>
              <w:jc w:val="both"/>
            </w:pPr>
            <w:r>
              <w:rPr>
                <w:spacing w:val="8"/>
              </w:rPr>
              <w:t>违反第三十九条</w:t>
            </w:r>
            <w:r>
              <w:t xml:space="preserve"> </w:t>
            </w:r>
            <w:r>
              <w:rPr>
                <w:spacing w:val="-4"/>
              </w:rPr>
              <w:t>1-6 款，</w:t>
            </w:r>
            <w:r>
              <w:rPr>
                <w:spacing w:val="-41"/>
              </w:rPr>
              <w:t xml:space="preserve"> </w:t>
            </w:r>
            <w:r>
              <w:rPr>
                <w:spacing w:val="-4"/>
              </w:rPr>
              <w:t>或</w:t>
            </w:r>
            <w:r>
              <w:rPr>
                <w:spacing w:val="-43"/>
              </w:rPr>
              <w:t xml:space="preserve"> </w:t>
            </w:r>
            <w:r>
              <w:rPr>
                <w:spacing w:val="-4"/>
              </w:rPr>
              <w:t>第 7</w:t>
            </w:r>
            <w:r>
              <w:t xml:space="preserve"> </w:t>
            </w:r>
            <w:r>
              <w:rPr>
                <w:spacing w:val="39"/>
              </w:rPr>
              <w:t>款且拒不改正</w:t>
            </w:r>
            <w:r>
              <w:rPr>
                <w:spacing w:val="1"/>
              </w:rPr>
              <w:t xml:space="preserve"> </w:t>
            </w:r>
            <w:r>
              <w:rPr>
                <w:spacing w:val="-12"/>
              </w:rPr>
              <w:t>的。</w:t>
            </w:r>
          </w:p>
        </w:tc>
        <w:tc>
          <w:tcPr>
            <w:tcW w:w="2504" w:type="dxa"/>
            <w:vAlign w:val="top"/>
          </w:tcPr>
          <w:p w14:paraId="45780E7B">
            <w:pPr>
              <w:spacing w:line="256" w:lineRule="auto"/>
              <w:rPr>
                <w:rFonts w:ascii="Arial"/>
                <w:sz w:val="21"/>
              </w:rPr>
            </w:pPr>
          </w:p>
          <w:p w14:paraId="065EFB22">
            <w:pPr>
              <w:spacing w:line="256" w:lineRule="auto"/>
              <w:rPr>
                <w:rFonts w:ascii="Arial"/>
                <w:sz w:val="21"/>
              </w:rPr>
            </w:pPr>
          </w:p>
          <w:p w14:paraId="78E01432">
            <w:pPr>
              <w:spacing w:line="256" w:lineRule="auto"/>
              <w:rPr>
                <w:rFonts w:ascii="Arial"/>
                <w:sz w:val="21"/>
              </w:rPr>
            </w:pPr>
          </w:p>
          <w:p w14:paraId="5290CE83">
            <w:pPr>
              <w:spacing w:line="256" w:lineRule="auto"/>
              <w:rPr>
                <w:rFonts w:ascii="Arial"/>
                <w:sz w:val="21"/>
              </w:rPr>
            </w:pPr>
          </w:p>
          <w:p w14:paraId="04A2DA01">
            <w:pPr>
              <w:spacing w:line="257" w:lineRule="auto"/>
              <w:rPr>
                <w:rFonts w:ascii="Arial"/>
                <w:sz w:val="21"/>
              </w:rPr>
            </w:pPr>
          </w:p>
          <w:p w14:paraId="66FC0BDA">
            <w:pPr>
              <w:spacing w:line="257" w:lineRule="auto"/>
              <w:rPr>
                <w:rFonts w:ascii="Arial"/>
                <w:sz w:val="21"/>
              </w:rPr>
            </w:pPr>
          </w:p>
          <w:p w14:paraId="79B39F84">
            <w:pPr>
              <w:spacing w:line="257" w:lineRule="auto"/>
              <w:rPr>
                <w:rFonts w:ascii="Arial"/>
                <w:sz w:val="21"/>
              </w:rPr>
            </w:pPr>
          </w:p>
          <w:p w14:paraId="1D7EC5CA">
            <w:pPr>
              <w:spacing w:line="257" w:lineRule="auto"/>
              <w:rPr>
                <w:rFonts w:ascii="Arial"/>
                <w:sz w:val="21"/>
              </w:rPr>
            </w:pPr>
          </w:p>
          <w:p w14:paraId="304CBA74">
            <w:pPr>
              <w:pStyle w:val="6"/>
              <w:spacing w:before="58" w:line="218" w:lineRule="auto"/>
              <w:ind w:left="55"/>
            </w:pPr>
            <w:r>
              <w:rPr>
                <w:spacing w:val="-12"/>
              </w:rPr>
              <w:t>处</w:t>
            </w:r>
            <w:r>
              <w:rPr>
                <w:spacing w:val="-23"/>
              </w:rPr>
              <w:t xml:space="preserve"> </w:t>
            </w:r>
            <w:r>
              <w:rPr>
                <w:spacing w:val="-12"/>
              </w:rPr>
              <w:t>5</w:t>
            </w:r>
            <w:r>
              <w:rPr>
                <w:spacing w:val="-28"/>
              </w:rPr>
              <w:t xml:space="preserve"> </w:t>
            </w:r>
            <w:r>
              <w:rPr>
                <w:spacing w:val="-12"/>
              </w:rPr>
              <w:t>万元罚款。</w:t>
            </w:r>
          </w:p>
        </w:tc>
      </w:tr>
      <w:tr w14:paraId="4A5C3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5" w:hRule="atLeast"/>
        </w:trPr>
        <w:tc>
          <w:tcPr>
            <w:tcW w:w="352" w:type="dxa"/>
            <w:vMerge w:val="restart"/>
            <w:tcBorders>
              <w:bottom w:val="nil"/>
            </w:tcBorders>
            <w:vAlign w:val="top"/>
          </w:tcPr>
          <w:p w14:paraId="707A39F4">
            <w:pPr>
              <w:spacing w:line="246" w:lineRule="auto"/>
              <w:rPr>
                <w:rFonts w:ascii="Arial"/>
                <w:sz w:val="21"/>
              </w:rPr>
            </w:pPr>
          </w:p>
          <w:p w14:paraId="47E05547">
            <w:pPr>
              <w:spacing w:line="246" w:lineRule="auto"/>
              <w:rPr>
                <w:rFonts w:ascii="Arial"/>
                <w:sz w:val="21"/>
              </w:rPr>
            </w:pPr>
          </w:p>
          <w:p w14:paraId="6F4A923A">
            <w:pPr>
              <w:spacing w:line="247" w:lineRule="auto"/>
              <w:rPr>
                <w:rFonts w:ascii="Arial"/>
                <w:sz w:val="21"/>
              </w:rPr>
            </w:pPr>
          </w:p>
          <w:p w14:paraId="609E7F90">
            <w:pPr>
              <w:spacing w:line="247" w:lineRule="auto"/>
              <w:rPr>
                <w:rFonts w:ascii="Arial"/>
                <w:sz w:val="21"/>
              </w:rPr>
            </w:pPr>
          </w:p>
          <w:p w14:paraId="2AA227AF">
            <w:pPr>
              <w:spacing w:line="247" w:lineRule="auto"/>
              <w:rPr>
                <w:rFonts w:ascii="Arial"/>
                <w:sz w:val="21"/>
              </w:rPr>
            </w:pPr>
          </w:p>
          <w:p w14:paraId="3F58D85B">
            <w:pPr>
              <w:spacing w:line="247" w:lineRule="auto"/>
              <w:rPr>
                <w:rFonts w:ascii="Arial"/>
                <w:sz w:val="21"/>
              </w:rPr>
            </w:pPr>
          </w:p>
          <w:p w14:paraId="213B99BD">
            <w:pPr>
              <w:spacing w:line="247" w:lineRule="auto"/>
              <w:rPr>
                <w:rFonts w:ascii="Arial"/>
                <w:sz w:val="21"/>
              </w:rPr>
            </w:pPr>
          </w:p>
          <w:p w14:paraId="648371E2">
            <w:pPr>
              <w:spacing w:line="247" w:lineRule="auto"/>
              <w:rPr>
                <w:rFonts w:ascii="Arial"/>
                <w:sz w:val="21"/>
              </w:rPr>
            </w:pPr>
          </w:p>
          <w:p w14:paraId="224C6E1C">
            <w:pPr>
              <w:spacing w:line="247" w:lineRule="auto"/>
              <w:rPr>
                <w:rFonts w:ascii="Arial"/>
                <w:sz w:val="21"/>
              </w:rPr>
            </w:pPr>
          </w:p>
          <w:p w14:paraId="65B693D4">
            <w:pPr>
              <w:spacing w:line="247" w:lineRule="auto"/>
              <w:rPr>
                <w:rFonts w:ascii="Arial"/>
                <w:sz w:val="21"/>
              </w:rPr>
            </w:pPr>
          </w:p>
          <w:p w14:paraId="1C14A8BE">
            <w:pPr>
              <w:spacing w:line="247" w:lineRule="auto"/>
              <w:rPr>
                <w:rFonts w:ascii="Arial"/>
                <w:sz w:val="21"/>
              </w:rPr>
            </w:pPr>
          </w:p>
          <w:p w14:paraId="636BEF98">
            <w:pPr>
              <w:spacing w:line="247" w:lineRule="auto"/>
              <w:rPr>
                <w:rFonts w:ascii="Arial"/>
                <w:sz w:val="21"/>
              </w:rPr>
            </w:pPr>
          </w:p>
          <w:p w14:paraId="449EEBF7">
            <w:pPr>
              <w:spacing w:line="247" w:lineRule="auto"/>
              <w:rPr>
                <w:rFonts w:ascii="Arial"/>
                <w:sz w:val="21"/>
              </w:rPr>
            </w:pPr>
          </w:p>
          <w:p w14:paraId="17B976A3">
            <w:pPr>
              <w:pStyle w:val="6"/>
              <w:spacing w:before="58" w:line="236" w:lineRule="auto"/>
              <w:ind w:left="140"/>
            </w:pPr>
            <w:r>
              <w:t>5</w:t>
            </w:r>
          </w:p>
        </w:tc>
        <w:tc>
          <w:tcPr>
            <w:tcW w:w="1882" w:type="dxa"/>
            <w:vMerge w:val="restart"/>
            <w:tcBorders>
              <w:bottom w:val="nil"/>
            </w:tcBorders>
            <w:vAlign w:val="top"/>
          </w:tcPr>
          <w:p w14:paraId="2D9758C1">
            <w:pPr>
              <w:spacing w:line="264" w:lineRule="auto"/>
              <w:rPr>
                <w:rFonts w:ascii="Arial"/>
                <w:sz w:val="21"/>
              </w:rPr>
            </w:pPr>
          </w:p>
          <w:p w14:paraId="7B331251">
            <w:pPr>
              <w:spacing w:line="265" w:lineRule="auto"/>
              <w:rPr>
                <w:rFonts w:ascii="Arial"/>
                <w:sz w:val="21"/>
              </w:rPr>
            </w:pPr>
          </w:p>
          <w:p w14:paraId="7FAF2D6B">
            <w:pPr>
              <w:pStyle w:val="6"/>
              <w:spacing w:before="59" w:line="326" w:lineRule="auto"/>
              <w:ind w:left="40" w:right="43" w:firstLine="5"/>
              <w:jc w:val="both"/>
            </w:pPr>
            <w:r>
              <w:rPr>
                <w:spacing w:val="18"/>
              </w:rPr>
              <w:t>定点医药机构通过下</w:t>
            </w:r>
            <w:r>
              <w:t xml:space="preserve"> </w:t>
            </w:r>
            <w:r>
              <w:rPr>
                <w:spacing w:val="18"/>
              </w:rPr>
              <w:t>列方式骗取医疗保障</w:t>
            </w:r>
            <w:r>
              <w:rPr>
                <w:spacing w:val="5"/>
              </w:rPr>
              <w:t xml:space="preserve"> </w:t>
            </w:r>
            <w:r>
              <w:rPr>
                <w:spacing w:val="-8"/>
              </w:rPr>
              <w:t>基金支出的：</w:t>
            </w:r>
          </w:p>
          <w:p w14:paraId="018281E3">
            <w:pPr>
              <w:pStyle w:val="6"/>
              <w:spacing w:line="303" w:lineRule="auto"/>
              <w:ind w:left="40" w:right="43" w:firstLine="358"/>
            </w:pPr>
            <w:r>
              <w:rPr>
                <w:spacing w:val="-7"/>
              </w:rPr>
              <w:t>（</w:t>
            </w:r>
            <w:r>
              <w:rPr>
                <w:spacing w:val="-45"/>
              </w:rPr>
              <w:t xml:space="preserve"> </w:t>
            </w:r>
            <w:r>
              <w:rPr>
                <w:spacing w:val="-7"/>
              </w:rPr>
              <w:t>一）诱导、协助</w:t>
            </w:r>
            <w:r>
              <w:t xml:space="preserve"> </w:t>
            </w:r>
            <w:r>
              <w:rPr>
                <w:spacing w:val="18"/>
              </w:rPr>
              <w:t>他人冒名或者虚假就</w:t>
            </w:r>
            <w:r>
              <w:rPr>
                <w:spacing w:val="5"/>
              </w:rPr>
              <w:t xml:space="preserve"> </w:t>
            </w:r>
            <w:r>
              <w:rPr>
                <w:spacing w:val="-15"/>
              </w:rPr>
              <w:t>医、购药，</w:t>
            </w:r>
            <w:r>
              <w:rPr>
                <w:spacing w:val="47"/>
              </w:rPr>
              <w:t xml:space="preserve"> </w:t>
            </w:r>
            <w:r>
              <w:rPr>
                <w:spacing w:val="-15"/>
              </w:rPr>
              <w:t>提供虚假证</w:t>
            </w:r>
            <w:r>
              <w:t xml:space="preserve"> </w:t>
            </w:r>
            <w:r>
              <w:rPr>
                <w:spacing w:val="-2"/>
              </w:rPr>
              <w:t>明材料，或者串通他人</w:t>
            </w:r>
            <w:r>
              <w:rPr>
                <w:spacing w:val="7"/>
              </w:rPr>
              <w:t xml:space="preserve"> </w:t>
            </w:r>
            <w:r>
              <w:rPr>
                <w:spacing w:val="-7"/>
              </w:rPr>
              <w:t>虚开费用单据；</w:t>
            </w:r>
          </w:p>
          <w:p w14:paraId="204F54FD">
            <w:pPr>
              <w:pStyle w:val="6"/>
              <w:spacing w:before="106" w:line="303" w:lineRule="auto"/>
              <w:ind w:left="50" w:firstLine="314"/>
            </w:pPr>
            <w:r>
              <w:rPr>
                <w:spacing w:val="-13"/>
              </w:rPr>
              <w:t>（二）伪造、变造、</w:t>
            </w:r>
            <w:r>
              <w:rPr>
                <w:spacing w:val="2"/>
              </w:rPr>
              <w:t xml:space="preserve"> </w:t>
            </w:r>
            <w:r>
              <w:rPr>
                <w:spacing w:val="-4"/>
              </w:rPr>
              <w:t>隐匿、涂改、销毁医学</w:t>
            </w:r>
            <w:r>
              <w:rPr>
                <w:spacing w:val="7"/>
              </w:rPr>
              <w:t xml:space="preserve"> </w:t>
            </w:r>
            <w:r>
              <w:rPr>
                <w:spacing w:val="-4"/>
              </w:rPr>
              <w:t>文书、医学证明、会计</w:t>
            </w:r>
            <w:r>
              <w:rPr>
                <w:spacing w:val="7"/>
              </w:rPr>
              <w:t xml:space="preserve"> </w:t>
            </w:r>
            <w:r>
              <w:rPr>
                <w:spacing w:val="-4"/>
              </w:rPr>
              <w:t>凭证、电子信息等有关</w:t>
            </w:r>
            <w:r>
              <w:rPr>
                <w:spacing w:val="7"/>
              </w:rPr>
              <w:t xml:space="preserve"> </w:t>
            </w:r>
            <w:r>
              <w:rPr>
                <w:spacing w:val="-15"/>
              </w:rPr>
              <w:t>资料；</w:t>
            </w:r>
          </w:p>
          <w:p w14:paraId="1FDA1EE8">
            <w:pPr>
              <w:pStyle w:val="6"/>
              <w:spacing w:before="107" w:line="271" w:lineRule="auto"/>
              <w:ind w:left="46" w:right="47" w:firstLine="349"/>
            </w:pPr>
            <w:r>
              <w:rPr>
                <w:spacing w:val="-2"/>
              </w:rPr>
              <w:t>（三）虚构医药服</w:t>
            </w:r>
            <w:r>
              <w:rPr>
                <w:spacing w:val="2"/>
              </w:rPr>
              <w:t xml:space="preserve"> </w:t>
            </w:r>
            <w:r>
              <w:rPr>
                <w:spacing w:val="-11"/>
              </w:rPr>
              <w:t>务项目；</w:t>
            </w:r>
          </w:p>
          <w:p w14:paraId="0504C9E6">
            <w:pPr>
              <w:pStyle w:val="6"/>
              <w:spacing w:before="108" w:line="289" w:lineRule="auto"/>
              <w:ind w:left="43" w:right="43" w:firstLine="353"/>
            </w:pPr>
            <w:r>
              <w:rPr>
                <w:spacing w:val="-1"/>
              </w:rPr>
              <w:t>（四）其他骗取医</w:t>
            </w:r>
            <w:r>
              <w:t xml:space="preserve"> </w:t>
            </w:r>
            <w:r>
              <w:rPr>
                <w:spacing w:val="18"/>
              </w:rPr>
              <w:t>疗保障基金支出的行</w:t>
            </w:r>
            <w:r>
              <w:rPr>
                <w:spacing w:val="2"/>
              </w:rPr>
              <w:t xml:space="preserve"> </w:t>
            </w:r>
            <w:r>
              <w:rPr>
                <w:spacing w:val="-11"/>
              </w:rPr>
              <w:t>为。</w:t>
            </w:r>
          </w:p>
        </w:tc>
        <w:tc>
          <w:tcPr>
            <w:tcW w:w="2675" w:type="dxa"/>
            <w:vMerge w:val="restart"/>
            <w:tcBorders>
              <w:bottom w:val="nil"/>
            </w:tcBorders>
            <w:vAlign w:val="top"/>
          </w:tcPr>
          <w:p w14:paraId="7B772C45">
            <w:pPr>
              <w:pStyle w:val="6"/>
              <w:spacing w:before="118" w:line="325" w:lineRule="auto"/>
              <w:ind w:left="40" w:firstLine="2"/>
              <w:jc w:val="both"/>
            </w:pPr>
            <w:r>
              <w:rPr>
                <w:b/>
                <w:bCs/>
                <w:spacing w:val="-12"/>
              </w:rPr>
              <w:t>《社会保险法》第八十七条，《医</w:t>
            </w:r>
            <w:r>
              <w:rPr>
                <w:spacing w:val="2"/>
              </w:rPr>
              <w:t xml:space="preserve">  </w:t>
            </w:r>
            <w:r>
              <w:rPr>
                <w:b/>
                <w:bCs/>
                <w:spacing w:val="2"/>
              </w:rPr>
              <w:t>疗保障基金使用监督管理条例》</w:t>
            </w:r>
            <w:r>
              <w:rPr>
                <w:spacing w:val="6"/>
              </w:rPr>
              <w:t xml:space="preserve"> </w:t>
            </w:r>
            <w:r>
              <w:rPr>
                <w:b/>
                <w:bCs/>
                <w:spacing w:val="3"/>
              </w:rPr>
              <w:t>第四十条：</w:t>
            </w:r>
            <w:r>
              <w:rPr>
                <w:spacing w:val="3"/>
              </w:rPr>
              <w:t>定点医药机构通过下</w:t>
            </w:r>
            <w:r>
              <w:rPr>
                <w:spacing w:val="6"/>
              </w:rPr>
              <w:t xml:space="preserve"> </w:t>
            </w:r>
            <w:r>
              <w:rPr>
                <w:spacing w:val="18"/>
              </w:rPr>
              <w:t>列方式骗取医疗保障基金支出</w:t>
            </w:r>
            <w:r>
              <w:rPr>
                <w:spacing w:val="6"/>
              </w:rPr>
              <w:t xml:space="preserve"> </w:t>
            </w:r>
            <w:r>
              <w:rPr>
                <w:spacing w:val="1"/>
              </w:rPr>
              <w:t>的，</w:t>
            </w:r>
            <w:r>
              <w:rPr>
                <w:spacing w:val="-44"/>
              </w:rPr>
              <w:t xml:space="preserve"> </w:t>
            </w:r>
            <w:r>
              <w:rPr>
                <w:spacing w:val="1"/>
              </w:rPr>
              <w:t>由医疗保障行政部门责令退</w:t>
            </w:r>
            <w:r>
              <w:t xml:space="preserve"> 回，处骗取金额</w:t>
            </w:r>
            <w:r>
              <w:rPr>
                <w:spacing w:val="-29"/>
              </w:rPr>
              <w:t xml:space="preserve"> </w:t>
            </w:r>
            <w:r>
              <w:t>2</w:t>
            </w:r>
            <w:r>
              <w:rPr>
                <w:spacing w:val="-34"/>
              </w:rPr>
              <w:t xml:space="preserve"> </w:t>
            </w:r>
            <w:r>
              <w:t>倍以上</w:t>
            </w:r>
            <w:r>
              <w:rPr>
                <w:spacing w:val="-23"/>
              </w:rPr>
              <w:t xml:space="preserve"> </w:t>
            </w:r>
            <w:r>
              <w:t>5</w:t>
            </w:r>
            <w:r>
              <w:rPr>
                <w:spacing w:val="-36"/>
              </w:rPr>
              <w:t xml:space="preserve"> </w:t>
            </w:r>
            <w:r>
              <w:t xml:space="preserve">倍以 </w:t>
            </w:r>
            <w:r>
              <w:rPr>
                <w:spacing w:val="4"/>
              </w:rPr>
              <w:t xml:space="preserve">下的罚款；责令定点医药机构暂 </w:t>
            </w:r>
            <w:r>
              <w:rPr>
                <w:spacing w:val="-1"/>
              </w:rPr>
              <w:t>停相关责任部门</w:t>
            </w:r>
            <w:r>
              <w:rPr>
                <w:spacing w:val="-23"/>
              </w:rPr>
              <w:t xml:space="preserve"> </w:t>
            </w:r>
            <w:r>
              <w:rPr>
                <w:spacing w:val="-1"/>
              </w:rPr>
              <w:t>6</w:t>
            </w:r>
            <w:r>
              <w:rPr>
                <w:spacing w:val="-30"/>
              </w:rPr>
              <w:t xml:space="preserve"> </w:t>
            </w:r>
            <w:r>
              <w:rPr>
                <w:spacing w:val="-1"/>
              </w:rPr>
              <w:t>个月以上</w:t>
            </w:r>
            <w:r>
              <w:rPr>
                <w:spacing w:val="-23"/>
              </w:rPr>
              <w:t xml:space="preserve"> </w:t>
            </w:r>
            <w:r>
              <w:rPr>
                <w:spacing w:val="-1"/>
              </w:rPr>
              <w:t>1</w:t>
            </w:r>
            <w:r>
              <w:rPr>
                <w:spacing w:val="-30"/>
              </w:rPr>
              <w:t xml:space="preserve"> </w:t>
            </w:r>
            <w:r>
              <w:rPr>
                <w:spacing w:val="-1"/>
              </w:rPr>
              <w:t>年</w:t>
            </w:r>
            <w:r>
              <w:t xml:space="preserve"> </w:t>
            </w:r>
            <w:r>
              <w:rPr>
                <w:spacing w:val="4"/>
              </w:rPr>
              <w:t xml:space="preserve">以下涉及医疗保障基金使用的医 药服务，直至由医疗保障经办机 </w:t>
            </w:r>
            <w:r>
              <w:rPr>
                <w:spacing w:val="-6"/>
              </w:rPr>
              <w:t>构解除服务协议；有执业资格的，</w:t>
            </w:r>
            <w:r>
              <w:rPr>
                <w:spacing w:val="13"/>
              </w:rPr>
              <w:t xml:space="preserve"> </w:t>
            </w:r>
            <w:r>
              <w:rPr>
                <w:spacing w:val="4"/>
              </w:rPr>
              <w:t xml:space="preserve">由有关主管部门依法吊销执业资 </w:t>
            </w:r>
            <w:r>
              <w:rPr>
                <w:spacing w:val="-13"/>
              </w:rPr>
              <w:t>格：</w:t>
            </w:r>
          </w:p>
          <w:p w14:paraId="3FA5FA6A">
            <w:pPr>
              <w:pStyle w:val="6"/>
              <w:spacing w:line="298" w:lineRule="auto"/>
              <w:ind w:left="46" w:right="39" w:firstLine="176"/>
            </w:pPr>
            <w:r>
              <w:rPr>
                <w:spacing w:val="1"/>
              </w:rPr>
              <w:t>（</w:t>
            </w:r>
            <w:r>
              <w:rPr>
                <w:spacing w:val="-42"/>
              </w:rPr>
              <w:t xml:space="preserve"> </w:t>
            </w:r>
            <w:r>
              <w:rPr>
                <w:spacing w:val="1"/>
              </w:rPr>
              <w:t>一）诱导、协助他人冒名或</w:t>
            </w:r>
            <w:r>
              <w:t xml:space="preserve"> </w:t>
            </w:r>
            <w:r>
              <w:rPr>
                <w:spacing w:val="4"/>
              </w:rPr>
              <w:t>者虚假就医、购药，提供虚假证</w:t>
            </w:r>
            <w:r>
              <w:rPr>
                <w:spacing w:val="1"/>
              </w:rPr>
              <w:t xml:space="preserve"> </w:t>
            </w:r>
            <w:r>
              <w:rPr>
                <w:spacing w:val="4"/>
              </w:rPr>
              <w:t>明材料，或者串通他人虚开费用</w:t>
            </w:r>
            <w:r>
              <w:rPr>
                <w:spacing w:val="1"/>
              </w:rPr>
              <w:t xml:space="preserve"> </w:t>
            </w:r>
            <w:r>
              <w:rPr>
                <w:spacing w:val="-13"/>
              </w:rPr>
              <w:t>单据；</w:t>
            </w:r>
          </w:p>
          <w:p w14:paraId="60923562">
            <w:pPr>
              <w:pStyle w:val="6"/>
              <w:spacing w:before="107" w:line="288" w:lineRule="auto"/>
              <w:ind w:left="48" w:right="2" w:firstLine="175"/>
            </w:pPr>
            <w:r>
              <w:rPr>
                <w:spacing w:val="4"/>
              </w:rPr>
              <w:t>（二）伪造、变造、隐匿、涂</w:t>
            </w:r>
            <w:r>
              <w:rPr>
                <w:spacing w:val="9"/>
              </w:rPr>
              <w:t xml:space="preserve"> </w:t>
            </w:r>
            <w:r>
              <w:rPr>
                <w:spacing w:val="3"/>
              </w:rPr>
              <w:t>改、销毁医学文书、医学证明、</w:t>
            </w:r>
            <w:r>
              <w:rPr>
                <w:spacing w:val="9"/>
              </w:rPr>
              <w:t xml:space="preserve"> </w:t>
            </w:r>
            <w:r>
              <w:rPr>
                <w:spacing w:val="-6"/>
              </w:rPr>
              <w:t>会计凭证、电子信息等有关资料；</w:t>
            </w:r>
          </w:p>
          <w:p w14:paraId="457B5780">
            <w:pPr>
              <w:pStyle w:val="6"/>
              <w:spacing w:before="107" w:line="217" w:lineRule="auto"/>
              <w:ind w:left="223"/>
            </w:pPr>
            <w:r>
              <w:rPr>
                <w:spacing w:val="-5"/>
              </w:rPr>
              <w:t>（三）虚构医药服务项目；</w:t>
            </w:r>
          </w:p>
        </w:tc>
        <w:tc>
          <w:tcPr>
            <w:tcW w:w="1414" w:type="dxa"/>
            <w:vAlign w:val="top"/>
          </w:tcPr>
          <w:p w14:paraId="78A605DB">
            <w:pPr>
              <w:spacing w:line="249" w:lineRule="auto"/>
              <w:rPr>
                <w:rFonts w:ascii="Arial"/>
                <w:sz w:val="21"/>
              </w:rPr>
            </w:pPr>
          </w:p>
          <w:p w14:paraId="72AD003B">
            <w:pPr>
              <w:spacing w:line="249" w:lineRule="auto"/>
              <w:rPr>
                <w:rFonts w:ascii="Arial"/>
                <w:sz w:val="21"/>
              </w:rPr>
            </w:pPr>
          </w:p>
          <w:p w14:paraId="0EEA6AC1">
            <w:pPr>
              <w:spacing w:line="249" w:lineRule="auto"/>
              <w:rPr>
                <w:rFonts w:ascii="Arial"/>
                <w:sz w:val="21"/>
              </w:rPr>
            </w:pPr>
          </w:p>
          <w:p w14:paraId="5524805E">
            <w:pPr>
              <w:pStyle w:val="6"/>
              <w:spacing w:before="59" w:line="217" w:lineRule="auto"/>
              <w:ind w:left="50"/>
            </w:pPr>
            <w:r>
              <w:rPr>
                <w:spacing w:val="-3"/>
              </w:rPr>
              <w:t>从轻</w:t>
            </w:r>
          </w:p>
        </w:tc>
        <w:tc>
          <w:tcPr>
            <w:tcW w:w="2504" w:type="dxa"/>
            <w:vAlign w:val="top"/>
          </w:tcPr>
          <w:p w14:paraId="3E915BEE">
            <w:pPr>
              <w:pStyle w:val="6"/>
              <w:spacing w:before="179" w:line="325" w:lineRule="auto"/>
              <w:ind w:left="49" w:right="43" w:firstLine="4"/>
              <w:jc w:val="both"/>
            </w:pPr>
            <w:r>
              <w:rPr>
                <w:spacing w:val="4"/>
              </w:rPr>
              <w:t>责令退回损失基金，处骗取金</w:t>
            </w:r>
            <w:r>
              <w:rPr>
                <w:spacing w:val="3"/>
              </w:rPr>
              <w:t xml:space="preserve"> </w:t>
            </w:r>
            <w:r>
              <w:rPr>
                <w:spacing w:val="-1"/>
              </w:rPr>
              <w:t>额</w:t>
            </w:r>
            <w:r>
              <w:rPr>
                <w:spacing w:val="-11"/>
              </w:rPr>
              <w:t xml:space="preserve"> </w:t>
            </w:r>
            <w:r>
              <w:rPr>
                <w:spacing w:val="-1"/>
              </w:rPr>
              <w:t>2</w:t>
            </w:r>
            <w:r>
              <w:rPr>
                <w:spacing w:val="-36"/>
              </w:rPr>
              <w:t xml:space="preserve"> </w:t>
            </w:r>
            <w:r>
              <w:rPr>
                <w:spacing w:val="-1"/>
              </w:rPr>
              <w:t>倍至</w:t>
            </w:r>
            <w:r>
              <w:rPr>
                <w:spacing w:val="-23"/>
              </w:rPr>
              <w:t xml:space="preserve"> </w:t>
            </w:r>
            <w:r>
              <w:rPr>
                <w:spacing w:val="-1"/>
              </w:rPr>
              <w:t>2.9</w:t>
            </w:r>
            <w:r>
              <w:rPr>
                <w:spacing w:val="-36"/>
              </w:rPr>
              <w:t xml:space="preserve"> </w:t>
            </w:r>
            <w:r>
              <w:rPr>
                <w:spacing w:val="-1"/>
              </w:rPr>
              <w:t>倍的罚款。责令</w:t>
            </w:r>
            <w:r>
              <w:t xml:space="preserve"> </w:t>
            </w:r>
            <w:r>
              <w:rPr>
                <w:spacing w:val="4"/>
              </w:rPr>
              <w:t>定点医药机构暂停相关责任部</w:t>
            </w:r>
            <w:r>
              <w:rPr>
                <w:spacing w:val="8"/>
              </w:rPr>
              <w:t xml:space="preserve"> </w:t>
            </w:r>
            <w:r>
              <w:rPr>
                <w:spacing w:val="-2"/>
              </w:rPr>
              <w:t>门</w:t>
            </w:r>
            <w:r>
              <w:rPr>
                <w:spacing w:val="-20"/>
              </w:rPr>
              <w:t xml:space="preserve"> </w:t>
            </w:r>
            <w:r>
              <w:rPr>
                <w:spacing w:val="-2"/>
              </w:rPr>
              <w:t>6</w:t>
            </w:r>
            <w:r>
              <w:rPr>
                <w:spacing w:val="-20"/>
              </w:rPr>
              <w:t xml:space="preserve"> </w:t>
            </w:r>
            <w:r>
              <w:rPr>
                <w:spacing w:val="-2"/>
              </w:rPr>
              <w:t>至</w:t>
            </w:r>
            <w:r>
              <w:rPr>
                <w:spacing w:val="-24"/>
              </w:rPr>
              <w:t xml:space="preserve"> </w:t>
            </w:r>
            <w:r>
              <w:rPr>
                <w:spacing w:val="-2"/>
              </w:rPr>
              <w:t>8</w:t>
            </w:r>
            <w:r>
              <w:rPr>
                <w:spacing w:val="-30"/>
              </w:rPr>
              <w:t xml:space="preserve"> </w:t>
            </w:r>
            <w:r>
              <w:rPr>
                <w:spacing w:val="-2"/>
              </w:rPr>
              <w:t>个月涉及医疗保障基</w:t>
            </w:r>
            <w:r>
              <w:t xml:space="preserve"> </w:t>
            </w:r>
            <w:r>
              <w:rPr>
                <w:spacing w:val="-5"/>
              </w:rPr>
              <w:t>金使用的医药服务。</w:t>
            </w:r>
          </w:p>
        </w:tc>
      </w:tr>
      <w:tr w14:paraId="2E168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4" w:hRule="atLeast"/>
        </w:trPr>
        <w:tc>
          <w:tcPr>
            <w:tcW w:w="352" w:type="dxa"/>
            <w:vMerge w:val="continue"/>
            <w:tcBorders>
              <w:top w:val="nil"/>
              <w:bottom w:val="nil"/>
            </w:tcBorders>
            <w:vAlign w:val="top"/>
          </w:tcPr>
          <w:p w14:paraId="48113032">
            <w:pPr>
              <w:rPr>
                <w:rFonts w:ascii="Arial"/>
                <w:sz w:val="21"/>
              </w:rPr>
            </w:pPr>
          </w:p>
        </w:tc>
        <w:tc>
          <w:tcPr>
            <w:tcW w:w="1882" w:type="dxa"/>
            <w:vMerge w:val="continue"/>
            <w:tcBorders>
              <w:top w:val="nil"/>
              <w:bottom w:val="nil"/>
            </w:tcBorders>
            <w:vAlign w:val="top"/>
          </w:tcPr>
          <w:p w14:paraId="06CD4672">
            <w:pPr>
              <w:rPr>
                <w:rFonts w:ascii="Arial"/>
                <w:sz w:val="21"/>
              </w:rPr>
            </w:pPr>
          </w:p>
        </w:tc>
        <w:tc>
          <w:tcPr>
            <w:tcW w:w="2675" w:type="dxa"/>
            <w:vMerge w:val="continue"/>
            <w:tcBorders>
              <w:top w:val="nil"/>
              <w:bottom w:val="nil"/>
            </w:tcBorders>
            <w:vAlign w:val="top"/>
          </w:tcPr>
          <w:p w14:paraId="280A64F5">
            <w:pPr>
              <w:rPr>
                <w:rFonts w:ascii="Arial"/>
                <w:sz w:val="21"/>
              </w:rPr>
            </w:pPr>
          </w:p>
        </w:tc>
        <w:tc>
          <w:tcPr>
            <w:tcW w:w="1414" w:type="dxa"/>
            <w:vAlign w:val="top"/>
          </w:tcPr>
          <w:p w14:paraId="5ED7875E">
            <w:pPr>
              <w:spacing w:line="249" w:lineRule="auto"/>
              <w:rPr>
                <w:rFonts w:ascii="Arial"/>
                <w:sz w:val="21"/>
              </w:rPr>
            </w:pPr>
          </w:p>
          <w:p w14:paraId="645194FA">
            <w:pPr>
              <w:spacing w:line="249" w:lineRule="auto"/>
              <w:rPr>
                <w:rFonts w:ascii="Arial"/>
                <w:sz w:val="21"/>
              </w:rPr>
            </w:pPr>
          </w:p>
          <w:p w14:paraId="5F9AAC46">
            <w:pPr>
              <w:spacing w:line="249" w:lineRule="auto"/>
              <w:rPr>
                <w:rFonts w:ascii="Arial"/>
                <w:sz w:val="21"/>
              </w:rPr>
            </w:pPr>
          </w:p>
          <w:p w14:paraId="31CFBBD9">
            <w:pPr>
              <w:pStyle w:val="6"/>
              <w:spacing w:before="59" w:line="219" w:lineRule="auto"/>
              <w:ind w:left="57"/>
            </w:pPr>
            <w:r>
              <w:rPr>
                <w:spacing w:val="-10"/>
              </w:rPr>
              <w:t>一般</w:t>
            </w:r>
          </w:p>
        </w:tc>
        <w:tc>
          <w:tcPr>
            <w:tcW w:w="2504" w:type="dxa"/>
            <w:vAlign w:val="top"/>
          </w:tcPr>
          <w:p w14:paraId="5426B2CE">
            <w:pPr>
              <w:pStyle w:val="6"/>
              <w:spacing w:before="179" w:line="325" w:lineRule="auto"/>
              <w:ind w:left="45" w:right="40" w:firstLine="8"/>
              <w:jc w:val="both"/>
            </w:pPr>
            <w:r>
              <w:rPr>
                <w:spacing w:val="4"/>
              </w:rPr>
              <w:t>责令退回损失基金，处骗取金</w:t>
            </w:r>
            <w:r>
              <w:rPr>
                <w:spacing w:val="3"/>
              </w:rPr>
              <w:t xml:space="preserve"> </w:t>
            </w:r>
            <w:r>
              <w:t>额</w:t>
            </w:r>
            <w:r>
              <w:rPr>
                <w:spacing w:val="-23"/>
              </w:rPr>
              <w:t xml:space="preserve"> </w:t>
            </w:r>
            <w:r>
              <w:t>2.9</w:t>
            </w:r>
            <w:r>
              <w:rPr>
                <w:spacing w:val="-33"/>
              </w:rPr>
              <w:t xml:space="preserve"> </w:t>
            </w:r>
            <w:r>
              <w:t>倍至</w:t>
            </w:r>
            <w:r>
              <w:rPr>
                <w:spacing w:val="-24"/>
              </w:rPr>
              <w:t xml:space="preserve"> </w:t>
            </w:r>
            <w:r>
              <w:t>4.1</w:t>
            </w:r>
            <w:r>
              <w:rPr>
                <w:spacing w:val="-34"/>
              </w:rPr>
              <w:t xml:space="preserve"> </w:t>
            </w:r>
            <w:r>
              <w:t xml:space="preserve">倍的罚款。责 </w:t>
            </w:r>
            <w:r>
              <w:rPr>
                <w:spacing w:val="5"/>
              </w:rPr>
              <w:t>令定点医药机构暂停相关责任</w:t>
            </w:r>
            <w:r>
              <w:t xml:space="preserve"> </w:t>
            </w:r>
            <w:r>
              <w:rPr>
                <w:spacing w:val="-5"/>
              </w:rPr>
              <w:t>部门</w:t>
            </w:r>
            <w:r>
              <w:rPr>
                <w:spacing w:val="-31"/>
              </w:rPr>
              <w:t xml:space="preserve"> </w:t>
            </w:r>
            <w:r>
              <w:rPr>
                <w:spacing w:val="-5"/>
              </w:rPr>
              <w:t>8</w:t>
            </w:r>
            <w:r>
              <w:rPr>
                <w:spacing w:val="-32"/>
              </w:rPr>
              <w:t xml:space="preserve"> </w:t>
            </w:r>
            <w:r>
              <w:rPr>
                <w:spacing w:val="-5"/>
              </w:rPr>
              <w:t>至</w:t>
            </w:r>
            <w:r>
              <w:rPr>
                <w:spacing w:val="-31"/>
              </w:rPr>
              <w:t xml:space="preserve"> </w:t>
            </w:r>
            <w:r>
              <w:rPr>
                <w:spacing w:val="-5"/>
              </w:rPr>
              <w:t>10</w:t>
            </w:r>
            <w:r>
              <w:rPr>
                <w:spacing w:val="-40"/>
              </w:rPr>
              <w:t xml:space="preserve"> </w:t>
            </w:r>
            <w:r>
              <w:rPr>
                <w:spacing w:val="-5"/>
              </w:rPr>
              <w:t>个月涉及医疗保障</w:t>
            </w:r>
            <w:r>
              <w:t xml:space="preserve"> </w:t>
            </w:r>
            <w:r>
              <w:rPr>
                <w:spacing w:val="-4"/>
              </w:rPr>
              <w:t>基金使用的医药服务。</w:t>
            </w:r>
          </w:p>
        </w:tc>
      </w:tr>
      <w:tr w14:paraId="43A4D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3" w:hRule="atLeast"/>
        </w:trPr>
        <w:tc>
          <w:tcPr>
            <w:tcW w:w="352" w:type="dxa"/>
            <w:vMerge w:val="continue"/>
            <w:tcBorders>
              <w:top w:val="nil"/>
            </w:tcBorders>
            <w:vAlign w:val="top"/>
          </w:tcPr>
          <w:p w14:paraId="74497B13">
            <w:pPr>
              <w:rPr>
                <w:rFonts w:ascii="Arial"/>
                <w:sz w:val="21"/>
              </w:rPr>
            </w:pPr>
          </w:p>
        </w:tc>
        <w:tc>
          <w:tcPr>
            <w:tcW w:w="1882" w:type="dxa"/>
            <w:vMerge w:val="continue"/>
            <w:tcBorders>
              <w:top w:val="nil"/>
            </w:tcBorders>
            <w:vAlign w:val="top"/>
          </w:tcPr>
          <w:p w14:paraId="45AE31DD">
            <w:pPr>
              <w:rPr>
                <w:rFonts w:ascii="Arial"/>
                <w:sz w:val="21"/>
              </w:rPr>
            </w:pPr>
          </w:p>
        </w:tc>
        <w:tc>
          <w:tcPr>
            <w:tcW w:w="2675" w:type="dxa"/>
            <w:vMerge w:val="continue"/>
            <w:tcBorders>
              <w:top w:val="nil"/>
            </w:tcBorders>
            <w:vAlign w:val="top"/>
          </w:tcPr>
          <w:p w14:paraId="504738F7">
            <w:pPr>
              <w:rPr>
                <w:rFonts w:ascii="Arial"/>
                <w:sz w:val="21"/>
              </w:rPr>
            </w:pPr>
          </w:p>
        </w:tc>
        <w:tc>
          <w:tcPr>
            <w:tcW w:w="1414" w:type="dxa"/>
            <w:vAlign w:val="top"/>
          </w:tcPr>
          <w:p w14:paraId="371480FA">
            <w:pPr>
              <w:spacing w:line="283" w:lineRule="auto"/>
              <w:rPr>
                <w:rFonts w:ascii="Arial"/>
                <w:sz w:val="21"/>
              </w:rPr>
            </w:pPr>
          </w:p>
          <w:p w14:paraId="74515554">
            <w:pPr>
              <w:spacing w:line="283" w:lineRule="auto"/>
              <w:rPr>
                <w:rFonts w:ascii="Arial"/>
                <w:sz w:val="21"/>
              </w:rPr>
            </w:pPr>
          </w:p>
          <w:p w14:paraId="47B9F930">
            <w:pPr>
              <w:spacing w:line="284" w:lineRule="auto"/>
              <w:rPr>
                <w:rFonts w:ascii="Arial"/>
                <w:sz w:val="21"/>
              </w:rPr>
            </w:pPr>
          </w:p>
          <w:p w14:paraId="73A4550B">
            <w:pPr>
              <w:spacing w:line="284" w:lineRule="auto"/>
              <w:rPr>
                <w:rFonts w:ascii="Arial"/>
                <w:sz w:val="21"/>
              </w:rPr>
            </w:pPr>
          </w:p>
          <w:p w14:paraId="5AD2BE13">
            <w:pPr>
              <w:spacing w:line="284" w:lineRule="auto"/>
              <w:rPr>
                <w:rFonts w:ascii="Arial"/>
                <w:sz w:val="21"/>
              </w:rPr>
            </w:pPr>
          </w:p>
          <w:p w14:paraId="2E9712CA">
            <w:pPr>
              <w:pStyle w:val="6"/>
              <w:spacing w:before="58" w:line="218" w:lineRule="auto"/>
              <w:ind w:left="50"/>
            </w:pPr>
            <w:r>
              <w:rPr>
                <w:spacing w:val="-3"/>
              </w:rPr>
              <w:t>从重</w:t>
            </w:r>
          </w:p>
        </w:tc>
        <w:tc>
          <w:tcPr>
            <w:tcW w:w="2504" w:type="dxa"/>
            <w:vAlign w:val="top"/>
          </w:tcPr>
          <w:p w14:paraId="6B56135B">
            <w:pPr>
              <w:spacing w:line="471" w:lineRule="auto"/>
              <w:rPr>
                <w:rFonts w:ascii="Arial"/>
                <w:sz w:val="21"/>
              </w:rPr>
            </w:pPr>
          </w:p>
          <w:p w14:paraId="62CB6C10">
            <w:pPr>
              <w:pStyle w:val="6"/>
              <w:spacing w:before="59" w:line="326" w:lineRule="auto"/>
              <w:ind w:left="45" w:right="40" w:firstLine="8"/>
              <w:jc w:val="both"/>
            </w:pPr>
            <w:r>
              <w:rPr>
                <w:spacing w:val="4"/>
              </w:rPr>
              <w:t>责令退回损失基金，处骗取金</w:t>
            </w:r>
            <w:r>
              <w:rPr>
                <w:spacing w:val="3"/>
              </w:rPr>
              <w:t xml:space="preserve"> </w:t>
            </w:r>
            <w:r>
              <w:t>额</w:t>
            </w:r>
            <w:r>
              <w:rPr>
                <w:spacing w:val="-23"/>
              </w:rPr>
              <w:t xml:space="preserve"> </w:t>
            </w:r>
            <w:r>
              <w:t>4.1</w:t>
            </w:r>
            <w:r>
              <w:rPr>
                <w:spacing w:val="-36"/>
              </w:rPr>
              <w:t xml:space="preserve"> </w:t>
            </w:r>
            <w:r>
              <w:t>倍至</w:t>
            </w:r>
            <w:r>
              <w:rPr>
                <w:spacing w:val="-21"/>
              </w:rPr>
              <w:t xml:space="preserve"> </w:t>
            </w:r>
            <w:r>
              <w:t>5</w:t>
            </w:r>
            <w:r>
              <w:rPr>
                <w:spacing w:val="-36"/>
              </w:rPr>
              <w:t xml:space="preserve"> </w:t>
            </w:r>
            <w:r>
              <w:t xml:space="preserve">倍的罚款。责令 </w:t>
            </w:r>
            <w:r>
              <w:rPr>
                <w:spacing w:val="5"/>
              </w:rPr>
              <w:t>定点医药机构暂停相关责任部</w:t>
            </w:r>
            <w:r>
              <w:t xml:space="preserve"> </w:t>
            </w:r>
            <w:r>
              <w:rPr>
                <w:spacing w:val="-2"/>
              </w:rPr>
              <w:t>门</w:t>
            </w:r>
            <w:r>
              <w:rPr>
                <w:spacing w:val="-12"/>
              </w:rPr>
              <w:t xml:space="preserve"> </w:t>
            </w:r>
            <w:r>
              <w:rPr>
                <w:spacing w:val="-2"/>
              </w:rPr>
              <w:t>10</w:t>
            </w:r>
            <w:r>
              <w:rPr>
                <w:spacing w:val="-23"/>
              </w:rPr>
              <w:t xml:space="preserve"> </w:t>
            </w:r>
            <w:r>
              <w:rPr>
                <w:spacing w:val="-2"/>
              </w:rPr>
              <w:t>至</w:t>
            </w:r>
            <w:r>
              <w:rPr>
                <w:spacing w:val="-18"/>
              </w:rPr>
              <w:t xml:space="preserve"> </w:t>
            </w:r>
            <w:r>
              <w:rPr>
                <w:spacing w:val="-2"/>
              </w:rPr>
              <w:t>12</w:t>
            </w:r>
            <w:r>
              <w:rPr>
                <w:spacing w:val="-33"/>
              </w:rPr>
              <w:t xml:space="preserve"> </w:t>
            </w:r>
            <w:r>
              <w:rPr>
                <w:spacing w:val="-2"/>
              </w:rPr>
              <w:t>个月涉及医疗保障</w:t>
            </w:r>
            <w:r>
              <w:t xml:space="preserve"> </w:t>
            </w:r>
            <w:r>
              <w:rPr>
                <w:spacing w:val="5"/>
              </w:rPr>
              <w:t>基金使用的医药服务，直至由</w:t>
            </w:r>
            <w:r>
              <w:rPr>
                <w:spacing w:val="1"/>
              </w:rPr>
              <w:t xml:space="preserve"> </w:t>
            </w:r>
            <w:r>
              <w:rPr>
                <w:spacing w:val="5"/>
              </w:rPr>
              <w:t>医疗保障经办机构解除服务协</w:t>
            </w:r>
            <w:r>
              <w:t xml:space="preserve"> </w:t>
            </w:r>
            <w:r>
              <w:rPr>
                <w:spacing w:val="-11"/>
              </w:rPr>
              <w:t>议。</w:t>
            </w:r>
          </w:p>
        </w:tc>
      </w:tr>
    </w:tbl>
    <w:p w14:paraId="2A08F8ED">
      <w:pPr>
        <w:rPr>
          <w:rFonts w:ascii="Arial"/>
          <w:sz w:val="21"/>
        </w:rPr>
      </w:pPr>
    </w:p>
    <w:p w14:paraId="159704F1">
      <w:pPr>
        <w:rPr>
          <w:rFonts w:ascii="Arial" w:hAnsi="Arial" w:eastAsia="Arial" w:cs="Arial"/>
          <w:sz w:val="21"/>
          <w:szCs w:val="21"/>
        </w:rPr>
        <w:sectPr>
          <w:footerReference r:id="rId17" w:type="default"/>
          <w:pgSz w:w="11905" w:h="16839"/>
          <w:pgMar w:top="1431" w:right="1533" w:bottom="827" w:left="1533" w:header="0" w:footer="568" w:gutter="0"/>
          <w:cols w:space="720" w:num="1"/>
        </w:sectPr>
      </w:pPr>
    </w:p>
    <w:p w14:paraId="64A98440">
      <w:pPr>
        <w:spacing w:line="91" w:lineRule="auto"/>
        <w:rPr>
          <w:rFonts w:ascii="Arial"/>
          <w:sz w:val="2"/>
        </w:rPr>
      </w:pPr>
    </w:p>
    <w:tbl>
      <w:tblPr>
        <w:tblStyle w:val="5"/>
        <w:tblW w:w="88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2"/>
        <w:gridCol w:w="1882"/>
        <w:gridCol w:w="2675"/>
        <w:gridCol w:w="1414"/>
        <w:gridCol w:w="2504"/>
      </w:tblGrid>
      <w:tr w14:paraId="77CD5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352" w:type="dxa"/>
            <w:textDirection w:val="tbRlV"/>
            <w:vAlign w:val="top"/>
          </w:tcPr>
          <w:p w14:paraId="53B1F0DB">
            <w:pPr>
              <w:pStyle w:val="6"/>
              <w:spacing w:before="83" w:line="208" w:lineRule="auto"/>
              <w:ind w:left="120"/>
            </w:pPr>
            <w:r>
              <w:rPr>
                <w:b/>
                <w:bCs/>
                <w:spacing w:val="-3"/>
              </w:rPr>
              <w:t>序</w:t>
            </w:r>
            <w:r>
              <w:rPr>
                <w:spacing w:val="12"/>
              </w:rPr>
              <w:t xml:space="preserve"> </w:t>
            </w:r>
            <w:r>
              <w:rPr>
                <w:b/>
                <w:bCs/>
                <w:spacing w:val="-3"/>
              </w:rPr>
              <w:t>号</w:t>
            </w:r>
          </w:p>
        </w:tc>
        <w:tc>
          <w:tcPr>
            <w:tcW w:w="1882" w:type="dxa"/>
            <w:vAlign w:val="top"/>
          </w:tcPr>
          <w:p w14:paraId="6BCF4645">
            <w:pPr>
              <w:pStyle w:val="6"/>
              <w:spacing w:before="273" w:line="216" w:lineRule="auto"/>
              <w:ind w:left="578"/>
            </w:pPr>
            <w:r>
              <w:rPr>
                <w:b/>
                <w:bCs/>
                <w:spacing w:val="-4"/>
              </w:rPr>
              <w:t>违法行为</w:t>
            </w:r>
          </w:p>
        </w:tc>
        <w:tc>
          <w:tcPr>
            <w:tcW w:w="2675" w:type="dxa"/>
            <w:vAlign w:val="top"/>
          </w:tcPr>
          <w:p w14:paraId="7B6EE991">
            <w:pPr>
              <w:pStyle w:val="6"/>
              <w:spacing w:before="273" w:line="218" w:lineRule="auto"/>
              <w:ind w:left="983"/>
            </w:pPr>
            <w:r>
              <w:rPr>
                <w:b/>
                <w:bCs/>
                <w:spacing w:val="-5"/>
              </w:rPr>
              <w:t>处罚依据</w:t>
            </w:r>
          </w:p>
        </w:tc>
        <w:tc>
          <w:tcPr>
            <w:tcW w:w="1414" w:type="dxa"/>
            <w:vAlign w:val="top"/>
          </w:tcPr>
          <w:p w14:paraId="562CB664">
            <w:pPr>
              <w:pStyle w:val="6"/>
              <w:spacing w:before="274" w:line="217" w:lineRule="auto"/>
              <w:ind w:left="350"/>
            </w:pPr>
            <w:r>
              <w:rPr>
                <w:b/>
                <w:bCs/>
                <w:spacing w:val="-4"/>
              </w:rPr>
              <w:t>适用情形</w:t>
            </w:r>
          </w:p>
        </w:tc>
        <w:tc>
          <w:tcPr>
            <w:tcW w:w="2504" w:type="dxa"/>
            <w:vAlign w:val="top"/>
          </w:tcPr>
          <w:p w14:paraId="728E997C">
            <w:pPr>
              <w:pStyle w:val="6"/>
              <w:spacing w:before="274" w:line="217" w:lineRule="auto"/>
              <w:ind w:left="893"/>
            </w:pPr>
            <w:r>
              <w:rPr>
                <w:b/>
                <w:bCs/>
                <w:spacing w:val="-4"/>
              </w:rPr>
              <w:t>裁量基准</w:t>
            </w:r>
          </w:p>
        </w:tc>
      </w:tr>
      <w:tr w14:paraId="4FB2F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5" w:hRule="atLeast"/>
        </w:trPr>
        <w:tc>
          <w:tcPr>
            <w:tcW w:w="352" w:type="dxa"/>
            <w:vAlign w:val="top"/>
          </w:tcPr>
          <w:p w14:paraId="70C3312E">
            <w:pPr>
              <w:rPr>
                <w:rFonts w:ascii="Arial"/>
                <w:sz w:val="21"/>
              </w:rPr>
            </w:pPr>
          </w:p>
        </w:tc>
        <w:tc>
          <w:tcPr>
            <w:tcW w:w="1882" w:type="dxa"/>
            <w:vAlign w:val="top"/>
          </w:tcPr>
          <w:p w14:paraId="0A0C66D9">
            <w:pPr>
              <w:rPr>
                <w:rFonts w:ascii="Arial"/>
                <w:sz w:val="21"/>
              </w:rPr>
            </w:pPr>
          </w:p>
        </w:tc>
        <w:tc>
          <w:tcPr>
            <w:tcW w:w="2675" w:type="dxa"/>
            <w:vAlign w:val="top"/>
          </w:tcPr>
          <w:p w14:paraId="6412177C">
            <w:pPr>
              <w:pStyle w:val="6"/>
              <w:spacing w:before="112" w:line="326" w:lineRule="auto"/>
              <w:ind w:left="49" w:right="43" w:firstLine="178"/>
            </w:pPr>
            <w:r>
              <w:rPr>
                <w:spacing w:val="4"/>
              </w:rPr>
              <w:t>（四）其他骗取医疗保障基金</w:t>
            </w:r>
            <w:r>
              <w:t xml:space="preserve"> </w:t>
            </w:r>
            <w:r>
              <w:rPr>
                <w:spacing w:val="-7"/>
              </w:rPr>
              <w:t>支出的行为。</w:t>
            </w:r>
          </w:p>
        </w:tc>
        <w:tc>
          <w:tcPr>
            <w:tcW w:w="1414" w:type="dxa"/>
            <w:vAlign w:val="top"/>
          </w:tcPr>
          <w:p w14:paraId="7C694ED1">
            <w:pPr>
              <w:rPr>
                <w:rFonts w:ascii="Arial"/>
                <w:sz w:val="21"/>
              </w:rPr>
            </w:pPr>
          </w:p>
        </w:tc>
        <w:tc>
          <w:tcPr>
            <w:tcW w:w="2504" w:type="dxa"/>
            <w:vAlign w:val="top"/>
          </w:tcPr>
          <w:p w14:paraId="263DF3EC">
            <w:pPr>
              <w:rPr>
                <w:rFonts w:ascii="Arial"/>
                <w:sz w:val="21"/>
              </w:rPr>
            </w:pPr>
          </w:p>
        </w:tc>
      </w:tr>
      <w:tr w14:paraId="143F5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9" w:hRule="atLeast"/>
        </w:trPr>
        <w:tc>
          <w:tcPr>
            <w:tcW w:w="352" w:type="dxa"/>
            <w:vMerge w:val="restart"/>
            <w:tcBorders>
              <w:bottom w:val="nil"/>
            </w:tcBorders>
            <w:vAlign w:val="top"/>
          </w:tcPr>
          <w:p w14:paraId="60463F64">
            <w:pPr>
              <w:spacing w:line="242" w:lineRule="auto"/>
              <w:rPr>
                <w:rFonts w:ascii="Arial"/>
                <w:sz w:val="21"/>
              </w:rPr>
            </w:pPr>
          </w:p>
          <w:p w14:paraId="264F923B">
            <w:pPr>
              <w:spacing w:line="242" w:lineRule="auto"/>
              <w:rPr>
                <w:rFonts w:ascii="Arial"/>
                <w:sz w:val="21"/>
              </w:rPr>
            </w:pPr>
          </w:p>
          <w:p w14:paraId="056B0669">
            <w:pPr>
              <w:spacing w:line="242" w:lineRule="auto"/>
              <w:rPr>
                <w:rFonts w:ascii="Arial"/>
                <w:sz w:val="21"/>
              </w:rPr>
            </w:pPr>
          </w:p>
          <w:p w14:paraId="003C5C13">
            <w:pPr>
              <w:spacing w:line="242" w:lineRule="auto"/>
              <w:rPr>
                <w:rFonts w:ascii="Arial"/>
                <w:sz w:val="21"/>
              </w:rPr>
            </w:pPr>
          </w:p>
          <w:p w14:paraId="303E82CF">
            <w:pPr>
              <w:spacing w:line="242" w:lineRule="auto"/>
              <w:rPr>
                <w:rFonts w:ascii="Arial"/>
                <w:sz w:val="21"/>
              </w:rPr>
            </w:pPr>
          </w:p>
          <w:p w14:paraId="4670255A">
            <w:pPr>
              <w:spacing w:line="242" w:lineRule="auto"/>
              <w:rPr>
                <w:rFonts w:ascii="Arial"/>
                <w:sz w:val="21"/>
              </w:rPr>
            </w:pPr>
          </w:p>
          <w:p w14:paraId="3BAC6992">
            <w:pPr>
              <w:spacing w:line="242" w:lineRule="auto"/>
              <w:rPr>
                <w:rFonts w:ascii="Arial"/>
                <w:sz w:val="21"/>
              </w:rPr>
            </w:pPr>
          </w:p>
          <w:p w14:paraId="470BBD76">
            <w:pPr>
              <w:spacing w:line="242" w:lineRule="auto"/>
              <w:rPr>
                <w:rFonts w:ascii="Arial"/>
                <w:sz w:val="21"/>
              </w:rPr>
            </w:pPr>
          </w:p>
          <w:p w14:paraId="34F79CDA">
            <w:pPr>
              <w:spacing w:line="242" w:lineRule="auto"/>
              <w:rPr>
                <w:rFonts w:ascii="Arial"/>
                <w:sz w:val="21"/>
              </w:rPr>
            </w:pPr>
          </w:p>
          <w:p w14:paraId="5C7F086D">
            <w:pPr>
              <w:spacing w:line="242" w:lineRule="auto"/>
              <w:rPr>
                <w:rFonts w:ascii="Arial"/>
                <w:sz w:val="21"/>
              </w:rPr>
            </w:pPr>
          </w:p>
          <w:p w14:paraId="7DEB3300">
            <w:pPr>
              <w:spacing w:line="242" w:lineRule="auto"/>
              <w:rPr>
                <w:rFonts w:ascii="Arial"/>
                <w:sz w:val="21"/>
              </w:rPr>
            </w:pPr>
          </w:p>
          <w:p w14:paraId="785C1F01">
            <w:pPr>
              <w:spacing w:line="242" w:lineRule="auto"/>
              <w:rPr>
                <w:rFonts w:ascii="Arial"/>
                <w:sz w:val="21"/>
              </w:rPr>
            </w:pPr>
          </w:p>
          <w:p w14:paraId="76B1F130">
            <w:pPr>
              <w:spacing w:line="243" w:lineRule="auto"/>
              <w:rPr>
                <w:rFonts w:ascii="Arial"/>
                <w:sz w:val="21"/>
              </w:rPr>
            </w:pPr>
          </w:p>
          <w:p w14:paraId="0FD93004">
            <w:pPr>
              <w:spacing w:line="243" w:lineRule="auto"/>
              <w:rPr>
                <w:rFonts w:ascii="Arial"/>
                <w:sz w:val="21"/>
              </w:rPr>
            </w:pPr>
          </w:p>
          <w:p w14:paraId="50B5DBEA">
            <w:pPr>
              <w:spacing w:line="243" w:lineRule="auto"/>
              <w:rPr>
                <w:rFonts w:ascii="Arial"/>
                <w:sz w:val="21"/>
              </w:rPr>
            </w:pPr>
          </w:p>
          <w:p w14:paraId="7C72312D">
            <w:pPr>
              <w:spacing w:line="243" w:lineRule="auto"/>
              <w:rPr>
                <w:rFonts w:ascii="Arial"/>
                <w:sz w:val="21"/>
              </w:rPr>
            </w:pPr>
          </w:p>
          <w:p w14:paraId="171F16F4">
            <w:pPr>
              <w:spacing w:line="243" w:lineRule="auto"/>
              <w:rPr>
                <w:rFonts w:ascii="Arial"/>
                <w:sz w:val="21"/>
              </w:rPr>
            </w:pPr>
          </w:p>
          <w:p w14:paraId="25C7C624">
            <w:pPr>
              <w:spacing w:line="243" w:lineRule="auto"/>
              <w:rPr>
                <w:rFonts w:ascii="Arial"/>
                <w:sz w:val="21"/>
              </w:rPr>
            </w:pPr>
          </w:p>
          <w:p w14:paraId="21D7DDE5">
            <w:pPr>
              <w:spacing w:line="243" w:lineRule="auto"/>
              <w:rPr>
                <w:rFonts w:ascii="Arial"/>
                <w:sz w:val="21"/>
              </w:rPr>
            </w:pPr>
          </w:p>
          <w:p w14:paraId="5D2E2EED">
            <w:pPr>
              <w:pStyle w:val="6"/>
              <w:spacing w:before="58" w:line="236" w:lineRule="auto"/>
              <w:ind w:left="139"/>
            </w:pPr>
            <w:r>
              <w:t>6</w:t>
            </w:r>
          </w:p>
        </w:tc>
        <w:tc>
          <w:tcPr>
            <w:tcW w:w="1882" w:type="dxa"/>
            <w:vMerge w:val="restart"/>
            <w:tcBorders>
              <w:bottom w:val="nil"/>
            </w:tcBorders>
            <w:vAlign w:val="top"/>
          </w:tcPr>
          <w:p w14:paraId="2B2F9396">
            <w:pPr>
              <w:pStyle w:val="6"/>
              <w:spacing w:before="271" w:line="325" w:lineRule="auto"/>
              <w:ind w:left="58" w:right="43" w:hanging="14"/>
            </w:pPr>
            <w:r>
              <w:rPr>
                <w:spacing w:val="13"/>
              </w:rPr>
              <w:t>个人有下列情形之</w:t>
            </w:r>
            <w:r>
              <w:rPr>
                <w:spacing w:val="-44"/>
              </w:rPr>
              <w:t xml:space="preserve"> </w:t>
            </w:r>
            <w:r>
              <w:rPr>
                <w:spacing w:val="13"/>
              </w:rPr>
              <w:t>一</w:t>
            </w:r>
            <w:r>
              <w:t xml:space="preserve"> </w:t>
            </w:r>
            <w:r>
              <w:rPr>
                <w:spacing w:val="-18"/>
              </w:rPr>
              <w:t>的：</w:t>
            </w:r>
          </w:p>
          <w:p w14:paraId="7448A398">
            <w:pPr>
              <w:pStyle w:val="6"/>
              <w:spacing w:before="2" w:line="289" w:lineRule="auto"/>
              <w:ind w:left="43" w:right="43" w:firstLine="357"/>
            </w:pPr>
            <w:r>
              <w:rPr>
                <w:spacing w:val="-7"/>
              </w:rPr>
              <w:t>（</w:t>
            </w:r>
            <w:r>
              <w:rPr>
                <w:spacing w:val="-48"/>
              </w:rPr>
              <w:t xml:space="preserve"> </w:t>
            </w:r>
            <w:r>
              <w:rPr>
                <w:spacing w:val="-7"/>
              </w:rPr>
              <w:t>一）将本人的医</w:t>
            </w:r>
            <w:r>
              <w:t xml:space="preserve"> </w:t>
            </w:r>
            <w:r>
              <w:rPr>
                <w:spacing w:val="18"/>
              </w:rPr>
              <w:t>疗保障凭证交由他人</w:t>
            </w:r>
            <w:r>
              <w:rPr>
                <w:spacing w:val="2"/>
              </w:rPr>
              <w:t xml:space="preserve"> </w:t>
            </w:r>
            <w:r>
              <w:rPr>
                <w:spacing w:val="-9"/>
              </w:rPr>
              <w:t>冒名使用；</w:t>
            </w:r>
          </w:p>
          <w:p w14:paraId="5256E3A4">
            <w:pPr>
              <w:pStyle w:val="6"/>
              <w:spacing w:before="105" w:line="270" w:lineRule="auto"/>
              <w:ind w:left="43" w:right="65" w:firstLine="357"/>
            </w:pPr>
            <w:r>
              <w:rPr>
                <w:spacing w:val="-5"/>
              </w:rPr>
              <w:t>（二）重复享受医</w:t>
            </w:r>
            <w:r>
              <w:rPr>
                <w:spacing w:val="4"/>
              </w:rPr>
              <w:t xml:space="preserve"> </w:t>
            </w:r>
            <w:r>
              <w:rPr>
                <w:spacing w:val="-8"/>
              </w:rPr>
              <w:t>疗保障待遇；</w:t>
            </w:r>
          </w:p>
          <w:p w14:paraId="541F9100">
            <w:pPr>
              <w:pStyle w:val="6"/>
              <w:spacing w:before="108" w:line="303" w:lineRule="auto"/>
              <w:ind w:left="43" w:right="43" w:firstLine="357"/>
            </w:pPr>
            <w:r>
              <w:rPr>
                <w:spacing w:val="-2"/>
              </w:rPr>
              <w:t>（三）利用享受医</w:t>
            </w:r>
            <w:r>
              <w:rPr>
                <w:spacing w:val="2"/>
              </w:rPr>
              <w:t xml:space="preserve"> </w:t>
            </w:r>
            <w:r>
              <w:rPr>
                <w:spacing w:val="18"/>
              </w:rPr>
              <w:t>疗保障待遇的机会转</w:t>
            </w:r>
            <w:r>
              <w:rPr>
                <w:spacing w:val="2"/>
              </w:rPr>
              <w:t xml:space="preserve"> </w:t>
            </w:r>
            <w:r>
              <w:rPr>
                <w:spacing w:val="12"/>
              </w:rPr>
              <w:t>卖药品，</w:t>
            </w:r>
            <w:r>
              <w:rPr>
                <w:spacing w:val="-34"/>
              </w:rPr>
              <w:t xml:space="preserve"> </w:t>
            </w:r>
            <w:r>
              <w:rPr>
                <w:spacing w:val="12"/>
              </w:rPr>
              <w:t>接受返还现</w:t>
            </w:r>
            <w:r>
              <w:t xml:space="preserve"> </w:t>
            </w:r>
            <w:r>
              <w:rPr>
                <w:spacing w:val="-2"/>
              </w:rPr>
              <w:t>金、实物或者获得其他</w:t>
            </w:r>
            <w:r>
              <w:rPr>
                <w:spacing w:val="4"/>
              </w:rPr>
              <w:t xml:space="preserve"> </w:t>
            </w:r>
            <w:r>
              <w:rPr>
                <w:spacing w:val="-7"/>
              </w:rPr>
              <w:t>非法利益。</w:t>
            </w:r>
          </w:p>
          <w:p w14:paraId="56BB22B1">
            <w:pPr>
              <w:pStyle w:val="6"/>
              <w:spacing w:before="110" w:line="325" w:lineRule="auto"/>
              <w:ind w:left="40" w:firstLine="362"/>
            </w:pPr>
            <w:r>
              <w:rPr>
                <w:spacing w:val="22"/>
              </w:rPr>
              <w:t>个人以骗取医疗</w:t>
            </w:r>
            <w:r>
              <w:rPr>
                <w:spacing w:val="1"/>
              </w:rPr>
              <w:t xml:space="preserve"> </w:t>
            </w:r>
            <w:r>
              <w:rPr>
                <w:spacing w:val="-3"/>
              </w:rPr>
              <w:t>保障基金为目的，实施</w:t>
            </w:r>
            <w:r>
              <w:rPr>
                <w:spacing w:val="7"/>
              </w:rPr>
              <w:t xml:space="preserve"> </w:t>
            </w:r>
            <w:r>
              <w:rPr>
                <w:spacing w:val="1"/>
              </w:rPr>
              <w:t>了前款规定行为之一，</w:t>
            </w:r>
            <w:r>
              <w:t xml:space="preserve"> </w:t>
            </w:r>
            <w:r>
              <w:rPr>
                <w:spacing w:val="17"/>
              </w:rPr>
              <w:t>造成医疗保障基金损</w:t>
            </w:r>
            <w:r>
              <w:rPr>
                <w:spacing w:val="4"/>
              </w:rPr>
              <w:t xml:space="preserve"> </w:t>
            </w:r>
            <w:r>
              <w:rPr>
                <w:spacing w:val="-3"/>
              </w:rPr>
              <w:t>失的；或者使用他人医</w:t>
            </w:r>
            <w:r>
              <w:rPr>
                <w:spacing w:val="7"/>
              </w:rPr>
              <w:t xml:space="preserve"> </w:t>
            </w:r>
            <w:r>
              <w:rPr>
                <w:spacing w:val="-1"/>
              </w:rPr>
              <w:t>疗保障凭证冒名就医、</w:t>
            </w:r>
            <w:r>
              <w:rPr>
                <w:spacing w:val="8"/>
              </w:rPr>
              <w:t xml:space="preserve"> </w:t>
            </w:r>
            <w:r>
              <w:rPr>
                <w:spacing w:val="12"/>
              </w:rPr>
              <w:t>购药的；</w:t>
            </w:r>
            <w:r>
              <w:rPr>
                <w:spacing w:val="-41"/>
              </w:rPr>
              <w:t xml:space="preserve"> </w:t>
            </w:r>
            <w:r>
              <w:rPr>
                <w:spacing w:val="12"/>
              </w:rPr>
              <w:t>或者通过伪</w:t>
            </w:r>
            <w:r>
              <w:t xml:space="preserve"> </w:t>
            </w:r>
            <w:r>
              <w:rPr>
                <w:spacing w:val="-14"/>
              </w:rPr>
              <w:t>造、变造、隐匿、涂改、</w:t>
            </w:r>
            <w:r>
              <w:rPr>
                <w:spacing w:val="4"/>
              </w:rPr>
              <w:t xml:space="preserve"> </w:t>
            </w:r>
            <w:r>
              <w:rPr>
                <w:spacing w:val="-3"/>
              </w:rPr>
              <w:t>销毁医学文书、医学证</w:t>
            </w:r>
            <w:r>
              <w:rPr>
                <w:spacing w:val="7"/>
              </w:rPr>
              <w:t xml:space="preserve"> </w:t>
            </w:r>
            <w:r>
              <w:rPr>
                <w:spacing w:val="-3"/>
              </w:rPr>
              <w:t>明、会计凭证、电子信</w:t>
            </w:r>
            <w:r>
              <w:rPr>
                <w:spacing w:val="7"/>
              </w:rPr>
              <w:t xml:space="preserve"> </w:t>
            </w:r>
            <w:r>
              <w:rPr>
                <w:spacing w:val="17"/>
              </w:rPr>
              <w:t>息等有关资料或者虚</w:t>
            </w:r>
            <w:r>
              <w:rPr>
                <w:spacing w:val="4"/>
              </w:rPr>
              <w:t xml:space="preserve"> </w:t>
            </w:r>
            <w:r>
              <w:rPr>
                <w:spacing w:val="17"/>
              </w:rPr>
              <w:t>构医药服务项目等方</w:t>
            </w:r>
            <w:r>
              <w:rPr>
                <w:spacing w:val="4"/>
              </w:rPr>
              <w:t xml:space="preserve"> </w:t>
            </w:r>
            <w:r>
              <w:rPr>
                <w:spacing w:val="-3"/>
              </w:rPr>
              <w:t>式，骗取医疗保障基金</w:t>
            </w:r>
            <w:r>
              <w:rPr>
                <w:spacing w:val="7"/>
              </w:rPr>
              <w:t xml:space="preserve"> </w:t>
            </w:r>
            <w:r>
              <w:rPr>
                <w:spacing w:val="-2"/>
              </w:rPr>
              <w:t>支出的</w:t>
            </w:r>
          </w:p>
        </w:tc>
        <w:tc>
          <w:tcPr>
            <w:tcW w:w="2675" w:type="dxa"/>
            <w:vMerge w:val="restart"/>
            <w:tcBorders>
              <w:bottom w:val="nil"/>
            </w:tcBorders>
            <w:vAlign w:val="top"/>
          </w:tcPr>
          <w:p w14:paraId="58FE907F">
            <w:pPr>
              <w:pStyle w:val="6"/>
              <w:spacing w:before="114" w:line="325" w:lineRule="auto"/>
              <w:ind w:left="40" w:firstLine="2"/>
              <w:jc w:val="both"/>
            </w:pPr>
            <w:r>
              <w:rPr>
                <w:b/>
                <w:bCs/>
                <w:spacing w:val="-12"/>
              </w:rPr>
              <w:t>《社会保险法》第八十八条，《医</w:t>
            </w:r>
            <w:r>
              <w:rPr>
                <w:spacing w:val="2"/>
              </w:rPr>
              <w:t xml:space="preserve">  </w:t>
            </w:r>
            <w:r>
              <w:rPr>
                <w:b/>
                <w:bCs/>
                <w:spacing w:val="2"/>
              </w:rPr>
              <w:t>疗保障基金使用监督管理条例》</w:t>
            </w:r>
            <w:r>
              <w:rPr>
                <w:spacing w:val="6"/>
              </w:rPr>
              <w:t xml:space="preserve"> </w:t>
            </w:r>
            <w:r>
              <w:rPr>
                <w:b/>
                <w:bCs/>
                <w:spacing w:val="3"/>
              </w:rPr>
              <w:t>第四十一条：</w:t>
            </w:r>
            <w:r>
              <w:rPr>
                <w:spacing w:val="3"/>
              </w:rPr>
              <w:t>个人有下列情形之</w:t>
            </w:r>
            <w:r>
              <w:rPr>
                <w:spacing w:val="4"/>
              </w:rPr>
              <w:t xml:space="preserve"> </w:t>
            </w:r>
            <w:r>
              <w:rPr>
                <w:spacing w:val="1"/>
              </w:rPr>
              <w:t>一的，</w:t>
            </w:r>
            <w:r>
              <w:rPr>
                <w:spacing w:val="-44"/>
              </w:rPr>
              <w:t xml:space="preserve"> </w:t>
            </w:r>
            <w:r>
              <w:rPr>
                <w:spacing w:val="1"/>
              </w:rPr>
              <w:t>由医疗保障行政部门责令</w:t>
            </w:r>
            <w:r>
              <w:t xml:space="preserve"> </w:t>
            </w:r>
            <w:r>
              <w:rPr>
                <w:spacing w:val="-6"/>
              </w:rPr>
              <w:t>改正；造成医疗保障基金损失的，</w:t>
            </w:r>
            <w:r>
              <w:rPr>
                <w:spacing w:val="13"/>
              </w:rPr>
              <w:t xml:space="preserve"> </w:t>
            </w:r>
            <w:r>
              <w:rPr>
                <w:spacing w:val="4"/>
              </w:rPr>
              <w:t xml:space="preserve">责令退回；属于参保人员的，暂 </w:t>
            </w:r>
            <w:r>
              <w:rPr>
                <w:spacing w:val="1"/>
              </w:rPr>
              <w:t>停其医疗费用联网结算</w:t>
            </w:r>
            <w:r>
              <w:rPr>
                <w:spacing w:val="-11"/>
              </w:rPr>
              <w:t xml:space="preserve"> </w:t>
            </w:r>
            <w:r>
              <w:rPr>
                <w:spacing w:val="1"/>
              </w:rPr>
              <w:t>3</w:t>
            </w:r>
            <w:r>
              <w:rPr>
                <w:spacing w:val="-33"/>
              </w:rPr>
              <w:t xml:space="preserve"> </w:t>
            </w:r>
            <w:r>
              <w:rPr>
                <w:spacing w:val="1"/>
              </w:rPr>
              <w:t>个月至</w:t>
            </w:r>
            <w:r>
              <w:t xml:space="preserve"> </w:t>
            </w:r>
            <w:r>
              <w:rPr>
                <w:spacing w:val="-8"/>
              </w:rPr>
              <w:t>12</w:t>
            </w:r>
            <w:r>
              <w:rPr>
                <w:spacing w:val="-40"/>
              </w:rPr>
              <w:t xml:space="preserve"> </w:t>
            </w:r>
            <w:r>
              <w:rPr>
                <w:spacing w:val="-8"/>
              </w:rPr>
              <w:t>个月：</w:t>
            </w:r>
          </w:p>
          <w:p w14:paraId="3778FAD3">
            <w:pPr>
              <w:pStyle w:val="6"/>
              <w:spacing w:before="1" w:line="270" w:lineRule="auto"/>
              <w:ind w:left="50" w:right="58" w:firstLine="361"/>
            </w:pPr>
            <w:r>
              <w:rPr>
                <w:spacing w:val="-2"/>
              </w:rPr>
              <w:t>（</w:t>
            </w:r>
            <w:r>
              <w:rPr>
                <w:spacing w:val="-34"/>
              </w:rPr>
              <w:t xml:space="preserve"> </w:t>
            </w:r>
            <w:r>
              <w:rPr>
                <w:spacing w:val="-2"/>
              </w:rPr>
              <w:t>一）将本人的医疗保障凭</w:t>
            </w:r>
            <w:r>
              <w:t xml:space="preserve"> </w:t>
            </w:r>
            <w:r>
              <w:rPr>
                <w:spacing w:val="-6"/>
              </w:rPr>
              <w:t>证交由他人冒名使用；</w:t>
            </w:r>
          </w:p>
          <w:p w14:paraId="348F67A2">
            <w:pPr>
              <w:pStyle w:val="6"/>
              <w:spacing w:before="105" w:line="271" w:lineRule="auto"/>
              <w:ind w:left="47" w:right="56" w:firstLine="365"/>
            </w:pPr>
            <w:r>
              <w:rPr>
                <w:spacing w:val="2"/>
              </w:rPr>
              <w:t>（二）重复享受医疗保障待</w:t>
            </w:r>
            <w:r>
              <w:rPr>
                <w:spacing w:val="10"/>
              </w:rPr>
              <w:t xml:space="preserve"> </w:t>
            </w:r>
            <w:r>
              <w:rPr>
                <w:spacing w:val="-15"/>
              </w:rPr>
              <w:t>遇；</w:t>
            </w:r>
          </w:p>
          <w:p w14:paraId="07E5F93D">
            <w:pPr>
              <w:pStyle w:val="6"/>
              <w:spacing w:before="106" w:line="289" w:lineRule="auto"/>
              <w:ind w:left="46" w:firstLine="365"/>
            </w:pPr>
            <w:r>
              <w:rPr>
                <w:spacing w:val="3"/>
              </w:rPr>
              <w:t>（三）利用享受医疗保障待</w:t>
            </w:r>
            <w:r>
              <w:rPr>
                <w:spacing w:val="9"/>
              </w:rPr>
              <w:t xml:space="preserve"> </w:t>
            </w:r>
            <w:r>
              <w:rPr>
                <w:spacing w:val="3"/>
              </w:rPr>
              <w:t>遇的机会转卖药品，接受返还现</w:t>
            </w:r>
            <w:r>
              <w:rPr>
                <w:spacing w:val="8"/>
              </w:rPr>
              <w:t xml:space="preserve"> </w:t>
            </w:r>
            <w:r>
              <w:rPr>
                <w:spacing w:val="-6"/>
              </w:rPr>
              <w:t>金、实物或者获得其他非法利益。</w:t>
            </w:r>
          </w:p>
          <w:p w14:paraId="767ADB6B">
            <w:pPr>
              <w:pStyle w:val="6"/>
              <w:spacing w:before="106" w:line="322" w:lineRule="auto"/>
              <w:ind w:left="43" w:firstLine="371"/>
              <w:jc w:val="both"/>
            </w:pPr>
            <w:r>
              <w:rPr>
                <w:spacing w:val="3"/>
              </w:rPr>
              <w:t>个人以骗取医疗保障基金为</w:t>
            </w:r>
            <w:r>
              <w:rPr>
                <w:spacing w:val="2"/>
              </w:rPr>
              <w:t xml:space="preserve"> </w:t>
            </w:r>
            <w:r>
              <w:rPr>
                <w:spacing w:val="-6"/>
              </w:rPr>
              <w:t>目的，实施了前款规定行为之一，</w:t>
            </w:r>
            <w:r>
              <w:rPr>
                <w:spacing w:val="10"/>
              </w:rPr>
              <w:t xml:space="preserve"> </w:t>
            </w:r>
            <w:r>
              <w:rPr>
                <w:spacing w:val="3"/>
              </w:rPr>
              <w:t>造成医疗保障基金损失的；或者</w:t>
            </w:r>
            <w:r>
              <w:rPr>
                <w:spacing w:val="8"/>
              </w:rPr>
              <w:t xml:space="preserve"> </w:t>
            </w:r>
            <w:r>
              <w:rPr>
                <w:spacing w:val="17"/>
              </w:rPr>
              <w:t>使用他人医疗保障凭证冒名就</w:t>
            </w:r>
            <w:r>
              <w:rPr>
                <w:spacing w:val="9"/>
              </w:rPr>
              <w:t xml:space="preserve"> </w:t>
            </w:r>
            <w:r>
              <w:rPr>
                <w:spacing w:val="3"/>
              </w:rPr>
              <w:t>医、购药的；或者通过伪造、变</w:t>
            </w:r>
            <w:r>
              <w:rPr>
                <w:spacing w:val="8"/>
              </w:rPr>
              <w:t xml:space="preserve"> </w:t>
            </w:r>
            <w:r>
              <w:rPr>
                <w:spacing w:val="-6"/>
              </w:rPr>
              <w:t>造、隐匿、涂改、销毁医学文书、</w:t>
            </w:r>
            <w:r>
              <w:rPr>
                <w:spacing w:val="10"/>
              </w:rPr>
              <w:t xml:space="preserve"> </w:t>
            </w:r>
            <w:r>
              <w:rPr>
                <w:spacing w:val="3"/>
              </w:rPr>
              <w:t>医学证明、会计凭证、电子信息</w:t>
            </w:r>
            <w:r>
              <w:rPr>
                <w:spacing w:val="8"/>
              </w:rPr>
              <w:t xml:space="preserve"> </w:t>
            </w:r>
            <w:r>
              <w:rPr>
                <w:spacing w:val="3"/>
              </w:rPr>
              <w:t>等有关资料或者虚构医药服务项</w:t>
            </w:r>
            <w:r>
              <w:rPr>
                <w:spacing w:val="8"/>
              </w:rPr>
              <w:t xml:space="preserve"> </w:t>
            </w:r>
            <w:r>
              <w:rPr>
                <w:spacing w:val="3"/>
              </w:rPr>
              <w:t>目等方式，骗取医疗保障基金支</w:t>
            </w:r>
            <w:r>
              <w:rPr>
                <w:spacing w:val="8"/>
              </w:rPr>
              <w:t xml:space="preserve"> </w:t>
            </w:r>
            <w:r>
              <w:rPr>
                <w:spacing w:val="3"/>
              </w:rPr>
              <w:t>出的，除依照前款规定处理外，</w:t>
            </w:r>
            <w:r>
              <w:rPr>
                <w:spacing w:val="4"/>
              </w:rPr>
              <w:t xml:space="preserve"> </w:t>
            </w:r>
            <w:r>
              <w:rPr>
                <w:spacing w:val="3"/>
              </w:rPr>
              <w:t>还应当由医疗保障行政部门处骗</w:t>
            </w:r>
            <w:r>
              <w:rPr>
                <w:spacing w:val="8"/>
              </w:rPr>
              <w:t xml:space="preserve"> </w:t>
            </w:r>
            <w:r>
              <w:rPr>
                <w:spacing w:val="-7"/>
              </w:rPr>
              <w:t>取金额</w:t>
            </w:r>
            <w:r>
              <w:rPr>
                <w:spacing w:val="-27"/>
              </w:rPr>
              <w:t xml:space="preserve"> </w:t>
            </w:r>
            <w:r>
              <w:rPr>
                <w:spacing w:val="-7"/>
              </w:rPr>
              <w:t>2</w:t>
            </w:r>
            <w:r>
              <w:rPr>
                <w:spacing w:val="-46"/>
              </w:rPr>
              <w:t xml:space="preserve"> </w:t>
            </w:r>
            <w:r>
              <w:rPr>
                <w:spacing w:val="-7"/>
              </w:rPr>
              <w:t>倍以上</w:t>
            </w:r>
            <w:r>
              <w:rPr>
                <w:spacing w:val="-36"/>
              </w:rPr>
              <w:t xml:space="preserve"> </w:t>
            </w:r>
            <w:r>
              <w:rPr>
                <w:spacing w:val="-7"/>
              </w:rPr>
              <w:t>5</w:t>
            </w:r>
            <w:r>
              <w:rPr>
                <w:spacing w:val="-46"/>
              </w:rPr>
              <w:t xml:space="preserve"> </w:t>
            </w:r>
            <w:r>
              <w:rPr>
                <w:spacing w:val="-7"/>
              </w:rPr>
              <w:t>倍以下的罚款。</w:t>
            </w:r>
          </w:p>
        </w:tc>
        <w:tc>
          <w:tcPr>
            <w:tcW w:w="1414" w:type="dxa"/>
            <w:vAlign w:val="top"/>
          </w:tcPr>
          <w:p w14:paraId="153CBBDD">
            <w:pPr>
              <w:spacing w:line="282" w:lineRule="auto"/>
              <w:rPr>
                <w:rFonts w:ascii="Arial"/>
                <w:sz w:val="21"/>
              </w:rPr>
            </w:pPr>
          </w:p>
          <w:p w14:paraId="2CCB6D19">
            <w:pPr>
              <w:spacing w:line="283" w:lineRule="auto"/>
              <w:rPr>
                <w:rFonts w:ascii="Arial"/>
                <w:sz w:val="21"/>
              </w:rPr>
            </w:pPr>
          </w:p>
          <w:p w14:paraId="0736432A">
            <w:pPr>
              <w:spacing w:line="283" w:lineRule="auto"/>
              <w:rPr>
                <w:rFonts w:ascii="Arial"/>
                <w:sz w:val="21"/>
              </w:rPr>
            </w:pPr>
          </w:p>
          <w:p w14:paraId="12A024E3">
            <w:pPr>
              <w:pStyle w:val="6"/>
              <w:spacing w:before="59" w:line="217" w:lineRule="auto"/>
              <w:ind w:left="50"/>
            </w:pPr>
            <w:r>
              <w:rPr>
                <w:spacing w:val="-3"/>
              </w:rPr>
              <w:t>从轻</w:t>
            </w:r>
          </w:p>
        </w:tc>
        <w:tc>
          <w:tcPr>
            <w:tcW w:w="2504" w:type="dxa"/>
            <w:vAlign w:val="top"/>
          </w:tcPr>
          <w:p w14:paraId="006C757A">
            <w:pPr>
              <w:spacing w:line="377" w:lineRule="auto"/>
              <w:rPr>
                <w:rFonts w:ascii="Arial"/>
                <w:sz w:val="21"/>
              </w:rPr>
            </w:pPr>
          </w:p>
          <w:p w14:paraId="497CEFD6">
            <w:pPr>
              <w:pStyle w:val="6"/>
              <w:spacing w:before="58" w:line="326" w:lineRule="auto"/>
              <w:ind w:left="48" w:right="43" w:firstLine="5"/>
              <w:jc w:val="both"/>
            </w:pPr>
            <w:r>
              <w:rPr>
                <w:spacing w:val="4"/>
              </w:rPr>
              <w:t>责令退回基金损失，处骗取金</w:t>
            </w:r>
            <w:r>
              <w:rPr>
                <w:spacing w:val="3"/>
              </w:rPr>
              <w:t xml:space="preserve"> </w:t>
            </w:r>
            <w:r>
              <w:t>额</w:t>
            </w:r>
            <w:r>
              <w:rPr>
                <w:spacing w:val="-24"/>
              </w:rPr>
              <w:t xml:space="preserve"> </w:t>
            </w:r>
            <w:r>
              <w:t>2</w:t>
            </w:r>
            <w:r>
              <w:rPr>
                <w:spacing w:val="-36"/>
              </w:rPr>
              <w:t xml:space="preserve"> </w:t>
            </w:r>
            <w:r>
              <w:t>倍至</w:t>
            </w:r>
            <w:r>
              <w:rPr>
                <w:spacing w:val="-23"/>
              </w:rPr>
              <w:t xml:space="preserve"> </w:t>
            </w:r>
            <w:r>
              <w:t>2.9</w:t>
            </w:r>
            <w:r>
              <w:rPr>
                <w:spacing w:val="-36"/>
              </w:rPr>
              <w:t xml:space="preserve"> </w:t>
            </w:r>
            <w:r>
              <w:t xml:space="preserve">倍的罚款。属于 </w:t>
            </w:r>
            <w:r>
              <w:rPr>
                <w:spacing w:val="4"/>
              </w:rPr>
              <w:t>参保人员的，暂停其医疗费用</w:t>
            </w:r>
            <w:r>
              <w:rPr>
                <w:spacing w:val="9"/>
              </w:rPr>
              <w:t xml:space="preserve"> </w:t>
            </w:r>
            <w:r>
              <w:rPr>
                <w:spacing w:val="-10"/>
              </w:rPr>
              <w:t>联网结算</w:t>
            </w:r>
            <w:r>
              <w:rPr>
                <w:spacing w:val="-17"/>
              </w:rPr>
              <w:t xml:space="preserve"> </w:t>
            </w:r>
            <w:r>
              <w:rPr>
                <w:spacing w:val="-10"/>
              </w:rPr>
              <w:t>3</w:t>
            </w:r>
            <w:r>
              <w:rPr>
                <w:spacing w:val="-27"/>
              </w:rPr>
              <w:t xml:space="preserve"> </w:t>
            </w:r>
            <w:r>
              <w:rPr>
                <w:spacing w:val="-10"/>
              </w:rPr>
              <w:t>至</w:t>
            </w:r>
            <w:r>
              <w:rPr>
                <w:spacing w:val="-29"/>
              </w:rPr>
              <w:t xml:space="preserve"> </w:t>
            </w:r>
            <w:r>
              <w:rPr>
                <w:spacing w:val="-10"/>
              </w:rPr>
              <w:t>6</w:t>
            </w:r>
            <w:r>
              <w:rPr>
                <w:spacing w:val="-37"/>
              </w:rPr>
              <w:t xml:space="preserve"> </w:t>
            </w:r>
            <w:r>
              <w:rPr>
                <w:spacing w:val="-10"/>
              </w:rPr>
              <w:t>个月。</w:t>
            </w:r>
          </w:p>
        </w:tc>
      </w:tr>
      <w:tr w14:paraId="29C5E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1" w:hRule="atLeast"/>
        </w:trPr>
        <w:tc>
          <w:tcPr>
            <w:tcW w:w="352" w:type="dxa"/>
            <w:vMerge w:val="continue"/>
            <w:tcBorders>
              <w:top w:val="nil"/>
              <w:bottom w:val="nil"/>
            </w:tcBorders>
            <w:vAlign w:val="top"/>
          </w:tcPr>
          <w:p w14:paraId="3F3BC301">
            <w:pPr>
              <w:rPr>
                <w:rFonts w:ascii="Arial"/>
                <w:sz w:val="21"/>
              </w:rPr>
            </w:pPr>
          </w:p>
        </w:tc>
        <w:tc>
          <w:tcPr>
            <w:tcW w:w="1882" w:type="dxa"/>
            <w:vMerge w:val="continue"/>
            <w:tcBorders>
              <w:top w:val="nil"/>
              <w:bottom w:val="nil"/>
            </w:tcBorders>
            <w:vAlign w:val="top"/>
          </w:tcPr>
          <w:p w14:paraId="4E11BBA3">
            <w:pPr>
              <w:rPr>
                <w:rFonts w:ascii="Arial"/>
                <w:sz w:val="21"/>
              </w:rPr>
            </w:pPr>
          </w:p>
        </w:tc>
        <w:tc>
          <w:tcPr>
            <w:tcW w:w="2675" w:type="dxa"/>
            <w:vMerge w:val="continue"/>
            <w:tcBorders>
              <w:top w:val="nil"/>
              <w:bottom w:val="nil"/>
            </w:tcBorders>
            <w:vAlign w:val="top"/>
          </w:tcPr>
          <w:p w14:paraId="441F90C6">
            <w:pPr>
              <w:rPr>
                <w:rFonts w:ascii="Arial"/>
                <w:sz w:val="21"/>
              </w:rPr>
            </w:pPr>
          </w:p>
        </w:tc>
        <w:tc>
          <w:tcPr>
            <w:tcW w:w="1414" w:type="dxa"/>
            <w:vAlign w:val="top"/>
          </w:tcPr>
          <w:p w14:paraId="0CC23736">
            <w:pPr>
              <w:spacing w:line="297" w:lineRule="auto"/>
              <w:rPr>
                <w:rFonts w:ascii="Arial"/>
                <w:sz w:val="21"/>
              </w:rPr>
            </w:pPr>
          </w:p>
          <w:p w14:paraId="0C92D3B8">
            <w:pPr>
              <w:spacing w:line="298" w:lineRule="auto"/>
              <w:rPr>
                <w:rFonts w:ascii="Arial"/>
                <w:sz w:val="21"/>
              </w:rPr>
            </w:pPr>
          </w:p>
          <w:p w14:paraId="6B079123">
            <w:pPr>
              <w:spacing w:line="298" w:lineRule="auto"/>
              <w:rPr>
                <w:rFonts w:ascii="Arial"/>
                <w:sz w:val="21"/>
              </w:rPr>
            </w:pPr>
          </w:p>
          <w:p w14:paraId="69C925B3">
            <w:pPr>
              <w:pStyle w:val="6"/>
              <w:spacing w:before="58" w:line="219" w:lineRule="auto"/>
              <w:ind w:left="57"/>
            </w:pPr>
            <w:r>
              <w:rPr>
                <w:spacing w:val="-10"/>
              </w:rPr>
              <w:t>一般</w:t>
            </w:r>
          </w:p>
        </w:tc>
        <w:tc>
          <w:tcPr>
            <w:tcW w:w="2504" w:type="dxa"/>
            <w:vAlign w:val="top"/>
          </w:tcPr>
          <w:p w14:paraId="08367D07">
            <w:pPr>
              <w:spacing w:line="422" w:lineRule="auto"/>
              <w:rPr>
                <w:rFonts w:ascii="Arial"/>
                <w:sz w:val="21"/>
              </w:rPr>
            </w:pPr>
          </w:p>
          <w:p w14:paraId="0A353105">
            <w:pPr>
              <w:pStyle w:val="6"/>
              <w:spacing w:before="59" w:line="325" w:lineRule="auto"/>
              <w:ind w:left="46" w:right="43" w:firstLine="7"/>
            </w:pPr>
            <w:r>
              <w:rPr>
                <w:spacing w:val="4"/>
              </w:rPr>
              <w:t>责令退回基金损失，并处骗取</w:t>
            </w:r>
            <w:r>
              <w:rPr>
                <w:spacing w:val="3"/>
              </w:rPr>
              <w:t xml:space="preserve"> </w:t>
            </w:r>
            <w:r>
              <w:rPr>
                <w:spacing w:val="-1"/>
              </w:rPr>
              <w:t>金额</w:t>
            </w:r>
            <w:r>
              <w:rPr>
                <w:spacing w:val="-16"/>
              </w:rPr>
              <w:t xml:space="preserve"> </w:t>
            </w:r>
            <w:r>
              <w:rPr>
                <w:spacing w:val="-1"/>
              </w:rPr>
              <w:t>2.9</w:t>
            </w:r>
            <w:r>
              <w:rPr>
                <w:spacing w:val="-34"/>
              </w:rPr>
              <w:t xml:space="preserve"> </w:t>
            </w:r>
            <w:r>
              <w:rPr>
                <w:spacing w:val="-1"/>
              </w:rPr>
              <w:t>倍至</w:t>
            </w:r>
            <w:r>
              <w:rPr>
                <w:spacing w:val="-24"/>
              </w:rPr>
              <w:t xml:space="preserve"> </w:t>
            </w:r>
            <w:r>
              <w:rPr>
                <w:spacing w:val="-1"/>
              </w:rPr>
              <w:t>4.1</w:t>
            </w:r>
            <w:r>
              <w:rPr>
                <w:spacing w:val="-33"/>
              </w:rPr>
              <w:t xml:space="preserve"> </w:t>
            </w:r>
            <w:r>
              <w:rPr>
                <w:spacing w:val="-1"/>
              </w:rPr>
              <w:t>倍的罚款。</w:t>
            </w:r>
            <w:r>
              <w:t xml:space="preserve"> </w:t>
            </w:r>
            <w:r>
              <w:rPr>
                <w:spacing w:val="4"/>
              </w:rPr>
              <w:t>属于参保人员的，暂停其医疗</w:t>
            </w:r>
            <w:r>
              <w:rPr>
                <w:spacing w:val="10"/>
              </w:rPr>
              <w:t xml:space="preserve"> </w:t>
            </w:r>
            <w:r>
              <w:rPr>
                <w:spacing w:val="-8"/>
              </w:rPr>
              <w:t>费用联网结算</w:t>
            </w:r>
            <w:r>
              <w:rPr>
                <w:spacing w:val="-19"/>
              </w:rPr>
              <w:t xml:space="preserve"> </w:t>
            </w:r>
            <w:r>
              <w:rPr>
                <w:spacing w:val="-8"/>
              </w:rPr>
              <w:t>6</w:t>
            </w:r>
            <w:r>
              <w:rPr>
                <w:spacing w:val="-28"/>
              </w:rPr>
              <w:t xml:space="preserve"> </w:t>
            </w:r>
            <w:r>
              <w:rPr>
                <w:spacing w:val="-8"/>
              </w:rPr>
              <w:t>至</w:t>
            </w:r>
            <w:r>
              <w:rPr>
                <w:spacing w:val="-28"/>
              </w:rPr>
              <w:t xml:space="preserve"> </w:t>
            </w:r>
            <w:r>
              <w:rPr>
                <w:spacing w:val="-8"/>
              </w:rPr>
              <w:t>9</w:t>
            </w:r>
            <w:r>
              <w:rPr>
                <w:spacing w:val="-38"/>
              </w:rPr>
              <w:t xml:space="preserve"> </w:t>
            </w:r>
            <w:r>
              <w:rPr>
                <w:spacing w:val="-8"/>
              </w:rPr>
              <w:t>个月。</w:t>
            </w:r>
          </w:p>
        </w:tc>
      </w:tr>
      <w:tr w14:paraId="72EBC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7" w:hRule="atLeast"/>
        </w:trPr>
        <w:tc>
          <w:tcPr>
            <w:tcW w:w="352" w:type="dxa"/>
            <w:vMerge w:val="continue"/>
            <w:tcBorders>
              <w:top w:val="nil"/>
            </w:tcBorders>
            <w:vAlign w:val="top"/>
          </w:tcPr>
          <w:p w14:paraId="70A32031">
            <w:pPr>
              <w:rPr>
                <w:rFonts w:ascii="Arial"/>
                <w:sz w:val="21"/>
              </w:rPr>
            </w:pPr>
          </w:p>
        </w:tc>
        <w:tc>
          <w:tcPr>
            <w:tcW w:w="1882" w:type="dxa"/>
            <w:vMerge w:val="continue"/>
            <w:tcBorders>
              <w:top w:val="nil"/>
            </w:tcBorders>
            <w:vAlign w:val="top"/>
          </w:tcPr>
          <w:p w14:paraId="1EFD67A0">
            <w:pPr>
              <w:rPr>
                <w:rFonts w:ascii="Arial"/>
                <w:sz w:val="21"/>
              </w:rPr>
            </w:pPr>
          </w:p>
        </w:tc>
        <w:tc>
          <w:tcPr>
            <w:tcW w:w="2675" w:type="dxa"/>
            <w:vMerge w:val="continue"/>
            <w:tcBorders>
              <w:top w:val="nil"/>
            </w:tcBorders>
            <w:vAlign w:val="top"/>
          </w:tcPr>
          <w:p w14:paraId="11C2D24B">
            <w:pPr>
              <w:rPr>
                <w:rFonts w:ascii="Arial"/>
                <w:sz w:val="21"/>
              </w:rPr>
            </w:pPr>
          </w:p>
        </w:tc>
        <w:tc>
          <w:tcPr>
            <w:tcW w:w="1414" w:type="dxa"/>
            <w:vAlign w:val="top"/>
          </w:tcPr>
          <w:p w14:paraId="62478A4E">
            <w:pPr>
              <w:spacing w:line="263" w:lineRule="auto"/>
              <w:rPr>
                <w:rFonts w:ascii="Arial"/>
                <w:sz w:val="21"/>
              </w:rPr>
            </w:pPr>
          </w:p>
          <w:p w14:paraId="38E796DE">
            <w:pPr>
              <w:spacing w:line="263" w:lineRule="auto"/>
              <w:rPr>
                <w:rFonts w:ascii="Arial"/>
                <w:sz w:val="21"/>
              </w:rPr>
            </w:pPr>
          </w:p>
          <w:p w14:paraId="18641B0F">
            <w:pPr>
              <w:spacing w:line="263" w:lineRule="auto"/>
              <w:rPr>
                <w:rFonts w:ascii="Arial"/>
                <w:sz w:val="21"/>
              </w:rPr>
            </w:pPr>
          </w:p>
          <w:p w14:paraId="2C42E8D2">
            <w:pPr>
              <w:spacing w:line="263" w:lineRule="auto"/>
              <w:rPr>
                <w:rFonts w:ascii="Arial"/>
                <w:sz w:val="21"/>
              </w:rPr>
            </w:pPr>
          </w:p>
          <w:p w14:paraId="5528A91B">
            <w:pPr>
              <w:spacing w:line="263" w:lineRule="auto"/>
              <w:rPr>
                <w:rFonts w:ascii="Arial"/>
                <w:sz w:val="21"/>
              </w:rPr>
            </w:pPr>
          </w:p>
          <w:p w14:paraId="540A016E">
            <w:pPr>
              <w:spacing w:line="263" w:lineRule="auto"/>
              <w:rPr>
                <w:rFonts w:ascii="Arial"/>
                <w:sz w:val="21"/>
              </w:rPr>
            </w:pPr>
          </w:p>
          <w:p w14:paraId="41C13C18">
            <w:pPr>
              <w:spacing w:line="264" w:lineRule="auto"/>
              <w:rPr>
                <w:rFonts w:ascii="Arial"/>
                <w:sz w:val="21"/>
              </w:rPr>
            </w:pPr>
          </w:p>
          <w:p w14:paraId="47CF30F0">
            <w:pPr>
              <w:spacing w:line="264" w:lineRule="auto"/>
              <w:rPr>
                <w:rFonts w:ascii="Arial"/>
                <w:sz w:val="21"/>
              </w:rPr>
            </w:pPr>
          </w:p>
          <w:p w14:paraId="718264EE">
            <w:pPr>
              <w:pStyle w:val="6"/>
              <w:spacing w:before="58" w:line="218" w:lineRule="auto"/>
              <w:ind w:left="50"/>
            </w:pPr>
            <w:r>
              <w:rPr>
                <w:spacing w:val="-3"/>
              </w:rPr>
              <w:t>从重</w:t>
            </w:r>
          </w:p>
        </w:tc>
        <w:tc>
          <w:tcPr>
            <w:tcW w:w="2504" w:type="dxa"/>
            <w:vAlign w:val="top"/>
          </w:tcPr>
          <w:p w14:paraId="377152EE">
            <w:pPr>
              <w:spacing w:line="272" w:lineRule="auto"/>
              <w:rPr>
                <w:rFonts w:ascii="Arial"/>
                <w:sz w:val="21"/>
              </w:rPr>
            </w:pPr>
          </w:p>
          <w:p w14:paraId="6844049C">
            <w:pPr>
              <w:spacing w:line="272" w:lineRule="auto"/>
              <w:rPr>
                <w:rFonts w:ascii="Arial"/>
                <w:sz w:val="21"/>
              </w:rPr>
            </w:pPr>
          </w:p>
          <w:p w14:paraId="10332EA8">
            <w:pPr>
              <w:spacing w:line="272" w:lineRule="auto"/>
              <w:rPr>
                <w:rFonts w:ascii="Arial"/>
                <w:sz w:val="21"/>
              </w:rPr>
            </w:pPr>
          </w:p>
          <w:p w14:paraId="26771BD6">
            <w:pPr>
              <w:spacing w:line="272" w:lineRule="auto"/>
              <w:rPr>
                <w:rFonts w:ascii="Arial"/>
                <w:sz w:val="21"/>
              </w:rPr>
            </w:pPr>
          </w:p>
          <w:p w14:paraId="49F75BFE">
            <w:pPr>
              <w:spacing w:line="272" w:lineRule="auto"/>
              <w:rPr>
                <w:rFonts w:ascii="Arial"/>
                <w:sz w:val="21"/>
              </w:rPr>
            </w:pPr>
          </w:p>
          <w:p w14:paraId="08751E59">
            <w:pPr>
              <w:spacing w:line="272" w:lineRule="auto"/>
              <w:rPr>
                <w:rFonts w:ascii="Arial"/>
                <w:sz w:val="21"/>
              </w:rPr>
            </w:pPr>
          </w:p>
          <w:p w14:paraId="782DF295">
            <w:pPr>
              <w:pStyle w:val="6"/>
              <w:spacing w:before="59" w:line="326" w:lineRule="auto"/>
              <w:ind w:left="48" w:right="40" w:firstLine="5"/>
              <w:jc w:val="both"/>
            </w:pPr>
            <w:r>
              <w:rPr>
                <w:spacing w:val="4"/>
              </w:rPr>
              <w:t>责令退回基金损失，并处骗取</w:t>
            </w:r>
            <w:r>
              <w:rPr>
                <w:spacing w:val="3"/>
              </w:rPr>
              <w:t xml:space="preserve"> </w:t>
            </w:r>
            <w:r>
              <w:t>金额</w:t>
            </w:r>
            <w:r>
              <w:rPr>
                <w:spacing w:val="-24"/>
              </w:rPr>
              <w:t xml:space="preserve"> </w:t>
            </w:r>
            <w:r>
              <w:t>4.1</w:t>
            </w:r>
            <w:r>
              <w:rPr>
                <w:spacing w:val="-36"/>
              </w:rPr>
              <w:t xml:space="preserve"> </w:t>
            </w:r>
            <w:r>
              <w:t>倍至</w:t>
            </w:r>
            <w:r>
              <w:rPr>
                <w:spacing w:val="-23"/>
              </w:rPr>
              <w:t xml:space="preserve"> </w:t>
            </w:r>
            <w:r>
              <w:t>5</w:t>
            </w:r>
            <w:r>
              <w:rPr>
                <w:spacing w:val="-34"/>
              </w:rPr>
              <w:t xml:space="preserve"> </w:t>
            </w:r>
            <w:r>
              <w:t xml:space="preserve">倍的罚款。属 </w:t>
            </w:r>
            <w:r>
              <w:rPr>
                <w:spacing w:val="4"/>
              </w:rPr>
              <w:t>于参保人员的，暂停其医疗费</w:t>
            </w:r>
            <w:r>
              <w:rPr>
                <w:spacing w:val="9"/>
              </w:rPr>
              <w:t xml:space="preserve"> </w:t>
            </w:r>
            <w:r>
              <w:rPr>
                <w:spacing w:val="-8"/>
              </w:rPr>
              <w:t>用联网结算</w:t>
            </w:r>
            <w:r>
              <w:rPr>
                <w:spacing w:val="-22"/>
              </w:rPr>
              <w:t xml:space="preserve"> </w:t>
            </w:r>
            <w:r>
              <w:rPr>
                <w:spacing w:val="-8"/>
              </w:rPr>
              <w:t>9</w:t>
            </w:r>
            <w:r>
              <w:rPr>
                <w:spacing w:val="-28"/>
              </w:rPr>
              <w:t xml:space="preserve"> </w:t>
            </w:r>
            <w:r>
              <w:rPr>
                <w:spacing w:val="-8"/>
              </w:rPr>
              <w:t>至</w:t>
            </w:r>
            <w:r>
              <w:rPr>
                <w:spacing w:val="-26"/>
              </w:rPr>
              <w:t xml:space="preserve"> </w:t>
            </w:r>
            <w:r>
              <w:rPr>
                <w:spacing w:val="-8"/>
              </w:rPr>
              <w:t>12</w:t>
            </w:r>
            <w:r>
              <w:rPr>
                <w:spacing w:val="-37"/>
              </w:rPr>
              <w:t xml:space="preserve"> </w:t>
            </w:r>
            <w:r>
              <w:rPr>
                <w:spacing w:val="-8"/>
              </w:rPr>
              <w:t>个月。</w:t>
            </w:r>
          </w:p>
        </w:tc>
      </w:tr>
      <w:tr w14:paraId="078A6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5" w:hRule="atLeast"/>
        </w:trPr>
        <w:tc>
          <w:tcPr>
            <w:tcW w:w="352" w:type="dxa"/>
            <w:vMerge w:val="restart"/>
            <w:tcBorders>
              <w:bottom w:val="nil"/>
            </w:tcBorders>
            <w:vAlign w:val="top"/>
          </w:tcPr>
          <w:p w14:paraId="3CF4DA6F">
            <w:pPr>
              <w:spacing w:line="243" w:lineRule="auto"/>
              <w:rPr>
                <w:rFonts w:ascii="Arial"/>
                <w:sz w:val="21"/>
              </w:rPr>
            </w:pPr>
          </w:p>
          <w:p w14:paraId="0F830010">
            <w:pPr>
              <w:spacing w:line="243" w:lineRule="auto"/>
              <w:rPr>
                <w:rFonts w:ascii="Arial"/>
                <w:sz w:val="21"/>
              </w:rPr>
            </w:pPr>
          </w:p>
          <w:p w14:paraId="3EB16A4E">
            <w:pPr>
              <w:spacing w:line="243" w:lineRule="auto"/>
              <w:rPr>
                <w:rFonts w:ascii="Arial"/>
                <w:sz w:val="21"/>
              </w:rPr>
            </w:pPr>
          </w:p>
          <w:p w14:paraId="47B8E267">
            <w:pPr>
              <w:spacing w:line="244" w:lineRule="auto"/>
              <w:rPr>
                <w:rFonts w:ascii="Arial"/>
                <w:sz w:val="21"/>
              </w:rPr>
            </w:pPr>
          </w:p>
          <w:p w14:paraId="6881CDAB">
            <w:pPr>
              <w:spacing w:line="244" w:lineRule="auto"/>
              <w:rPr>
                <w:rFonts w:ascii="Arial"/>
                <w:sz w:val="21"/>
              </w:rPr>
            </w:pPr>
          </w:p>
          <w:p w14:paraId="17397F49">
            <w:pPr>
              <w:pStyle w:val="6"/>
              <w:spacing w:before="59" w:line="236" w:lineRule="auto"/>
              <w:ind w:left="139"/>
            </w:pPr>
            <w:r>
              <w:t>7</w:t>
            </w:r>
          </w:p>
        </w:tc>
        <w:tc>
          <w:tcPr>
            <w:tcW w:w="1882" w:type="dxa"/>
            <w:vMerge w:val="restart"/>
            <w:tcBorders>
              <w:bottom w:val="nil"/>
            </w:tcBorders>
            <w:vAlign w:val="top"/>
          </w:tcPr>
          <w:p w14:paraId="6F793CC8">
            <w:pPr>
              <w:spacing w:line="428" w:lineRule="auto"/>
              <w:rPr>
                <w:rFonts w:ascii="Arial"/>
                <w:sz w:val="21"/>
              </w:rPr>
            </w:pPr>
          </w:p>
          <w:p w14:paraId="0AC82AE4">
            <w:pPr>
              <w:pStyle w:val="6"/>
              <w:spacing w:before="58" w:line="326" w:lineRule="auto"/>
              <w:ind w:left="41" w:right="43" w:firstLine="5"/>
              <w:jc w:val="both"/>
            </w:pPr>
            <w:r>
              <w:rPr>
                <w:spacing w:val="18"/>
              </w:rPr>
              <w:t>参加药品采购投标的</w:t>
            </w:r>
            <w:r>
              <w:t xml:space="preserve"> </w:t>
            </w:r>
            <w:r>
              <w:rPr>
                <w:spacing w:val="18"/>
              </w:rPr>
              <w:t>投标人以低于成本的</w:t>
            </w:r>
            <w:r>
              <w:rPr>
                <w:spacing w:val="4"/>
              </w:rPr>
              <w:t xml:space="preserve"> </w:t>
            </w:r>
            <w:r>
              <w:rPr>
                <w:spacing w:val="12"/>
              </w:rPr>
              <w:t>报价竞标，</w:t>
            </w:r>
            <w:r>
              <w:rPr>
                <w:spacing w:val="-32"/>
              </w:rPr>
              <w:t xml:space="preserve"> </w:t>
            </w:r>
            <w:r>
              <w:rPr>
                <w:spacing w:val="12"/>
              </w:rPr>
              <w:t>或者以欺</w:t>
            </w:r>
            <w:r>
              <w:t xml:space="preserve"> </w:t>
            </w:r>
            <w:r>
              <w:rPr>
                <w:spacing w:val="-2"/>
              </w:rPr>
              <w:t>诈、串通投标、滥用市</w:t>
            </w:r>
            <w:r>
              <w:rPr>
                <w:spacing w:val="6"/>
              </w:rPr>
              <w:t xml:space="preserve"> </w:t>
            </w:r>
            <w:r>
              <w:rPr>
                <w:spacing w:val="18"/>
              </w:rPr>
              <w:t>场支配地位等方式竞</w:t>
            </w:r>
            <w:r>
              <w:rPr>
                <w:spacing w:val="4"/>
              </w:rPr>
              <w:t xml:space="preserve"> </w:t>
            </w:r>
            <w:r>
              <w:rPr>
                <w:spacing w:val="-2"/>
              </w:rPr>
              <w:t>标的</w:t>
            </w:r>
          </w:p>
        </w:tc>
        <w:tc>
          <w:tcPr>
            <w:tcW w:w="2675" w:type="dxa"/>
            <w:vMerge w:val="restart"/>
            <w:tcBorders>
              <w:bottom w:val="nil"/>
            </w:tcBorders>
            <w:vAlign w:val="top"/>
          </w:tcPr>
          <w:p w14:paraId="50B39360">
            <w:pPr>
              <w:spacing w:line="425" w:lineRule="auto"/>
              <w:rPr>
                <w:rFonts w:ascii="Arial"/>
                <w:sz w:val="21"/>
              </w:rPr>
            </w:pPr>
          </w:p>
          <w:p w14:paraId="74347CA8">
            <w:pPr>
              <w:pStyle w:val="6"/>
              <w:spacing w:before="59" w:line="326" w:lineRule="auto"/>
              <w:ind w:left="46" w:hanging="3"/>
              <w:jc w:val="both"/>
            </w:pPr>
            <w:r>
              <w:rPr>
                <w:b/>
                <w:bCs/>
                <w:spacing w:val="1"/>
              </w:rPr>
              <w:t>《基本医疗卫生与健康促进法》</w:t>
            </w:r>
            <w:r>
              <w:rPr>
                <w:spacing w:val="10"/>
              </w:rPr>
              <w:t xml:space="preserve"> </w:t>
            </w:r>
            <w:r>
              <w:rPr>
                <w:b/>
                <w:bCs/>
                <w:spacing w:val="2"/>
              </w:rPr>
              <w:t>第一百零三条：</w:t>
            </w:r>
            <w:r>
              <w:rPr>
                <w:spacing w:val="2"/>
              </w:rPr>
              <w:t>违反本法规定，</w:t>
            </w:r>
            <w:r>
              <w:t xml:space="preserve"> </w:t>
            </w:r>
            <w:r>
              <w:rPr>
                <w:spacing w:val="3"/>
              </w:rPr>
              <w:t>参加药品采购投标的投标人以低</w:t>
            </w:r>
            <w:r>
              <w:rPr>
                <w:spacing w:val="4"/>
              </w:rPr>
              <w:t xml:space="preserve"> </w:t>
            </w:r>
            <w:r>
              <w:rPr>
                <w:spacing w:val="-6"/>
              </w:rPr>
              <w:t>于成本的报价竞标，或者以欺诈、</w:t>
            </w:r>
            <w:r>
              <w:rPr>
                <w:spacing w:val="7"/>
              </w:rPr>
              <w:t xml:space="preserve"> </w:t>
            </w:r>
            <w:r>
              <w:rPr>
                <w:spacing w:val="3"/>
              </w:rPr>
              <w:t>串通投标、滥用市场支配地位等</w:t>
            </w:r>
            <w:r>
              <w:rPr>
                <w:spacing w:val="4"/>
              </w:rPr>
              <w:t xml:space="preserve"> </w:t>
            </w:r>
            <w:r>
              <w:t>方式竞标的，</w:t>
            </w:r>
            <w:r>
              <w:rPr>
                <w:spacing w:val="-44"/>
              </w:rPr>
              <w:t xml:space="preserve"> </w:t>
            </w:r>
            <w:r>
              <w:t xml:space="preserve">由县级以上人民政 </w:t>
            </w:r>
            <w:r>
              <w:rPr>
                <w:spacing w:val="3"/>
              </w:rPr>
              <w:t>府医疗保障主管部门责令改正，</w:t>
            </w:r>
          </w:p>
        </w:tc>
        <w:tc>
          <w:tcPr>
            <w:tcW w:w="1414" w:type="dxa"/>
            <w:vAlign w:val="top"/>
          </w:tcPr>
          <w:p w14:paraId="11A6CE3A">
            <w:pPr>
              <w:spacing w:line="346" w:lineRule="auto"/>
              <w:rPr>
                <w:rFonts w:ascii="Arial"/>
                <w:sz w:val="21"/>
              </w:rPr>
            </w:pPr>
          </w:p>
          <w:p w14:paraId="0BB877B7">
            <w:pPr>
              <w:spacing w:line="347" w:lineRule="auto"/>
              <w:rPr>
                <w:rFonts w:ascii="Arial"/>
                <w:sz w:val="21"/>
              </w:rPr>
            </w:pPr>
          </w:p>
          <w:p w14:paraId="7318F70B">
            <w:pPr>
              <w:pStyle w:val="6"/>
              <w:spacing w:before="59" w:line="326" w:lineRule="auto"/>
              <w:ind w:left="70" w:right="37" w:hanging="22"/>
            </w:pPr>
            <w:r>
              <w:rPr>
                <w:spacing w:val="-6"/>
              </w:rPr>
              <w:t>项目金额</w:t>
            </w:r>
            <w:r>
              <w:rPr>
                <w:spacing w:val="-35"/>
              </w:rPr>
              <w:t xml:space="preserve"> </w:t>
            </w:r>
            <w:r>
              <w:rPr>
                <w:spacing w:val="-6"/>
              </w:rPr>
              <w:t>10</w:t>
            </w:r>
            <w:r>
              <w:rPr>
                <w:spacing w:val="-41"/>
              </w:rPr>
              <w:t xml:space="preserve"> </w:t>
            </w:r>
            <w:r>
              <w:rPr>
                <w:spacing w:val="-6"/>
              </w:rPr>
              <w:t>万元</w:t>
            </w:r>
            <w:r>
              <w:t xml:space="preserve"> </w:t>
            </w:r>
            <w:r>
              <w:rPr>
                <w:spacing w:val="-8"/>
              </w:rPr>
              <w:t>以下</w:t>
            </w:r>
          </w:p>
        </w:tc>
        <w:tc>
          <w:tcPr>
            <w:tcW w:w="2504" w:type="dxa"/>
            <w:vAlign w:val="top"/>
          </w:tcPr>
          <w:p w14:paraId="7973E00B">
            <w:pPr>
              <w:pStyle w:val="6"/>
              <w:spacing w:before="118" w:line="319" w:lineRule="auto"/>
              <w:ind w:left="45" w:right="43" w:firstLine="8"/>
              <w:jc w:val="both"/>
            </w:pPr>
            <w:r>
              <w:rPr>
                <w:spacing w:val="1"/>
              </w:rPr>
              <w:t>责令改正，没收违法所得；</w:t>
            </w:r>
            <w:r>
              <w:rPr>
                <w:spacing w:val="-48"/>
              </w:rPr>
              <w:t xml:space="preserve"> </w:t>
            </w:r>
            <w:r>
              <w:rPr>
                <w:spacing w:val="1"/>
              </w:rPr>
              <w:t>中</w:t>
            </w:r>
            <w:r>
              <w:t xml:space="preserve"> </w:t>
            </w:r>
            <w:r>
              <w:rPr>
                <w:spacing w:val="1"/>
              </w:rPr>
              <w:t>标的，</w:t>
            </w:r>
            <w:r>
              <w:rPr>
                <w:spacing w:val="-39"/>
              </w:rPr>
              <w:t xml:space="preserve"> </w:t>
            </w:r>
            <w:r>
              <w:rPr>
                <w:spacing w:val="1"/>
              </w:rPr>
              <w:t>中标无效，处项目金额</w:t>
            </w:r>
            <w:r>
              <w:t xml:space="preserve"> </w:t>
            </w:r>
            <w:r>
              <w:rPr>
                <w:spacing w:val="5"/>
              </w:rPr>
              <w:t>千分之五的罚款，对法定代表</w:t>
            </w:r>
            <w:r>
              <w:t xml:space="preserve"> </w:t>
            </w:r>
            <w:r>
              <w:rPr>
                <w:spacing w:val="5"/>
              </w:rPr>
              <w:t>人、直接负责的主管人员和其</w:t>
            </w:r>
            <w:r>
              <w:t xml:space="preserve"> </w:t>
            </w:r>
            <w:r>
              <w:rPr>
                <w:spacing w:val="5"/>
              </w:rPr>
              <w:t>他责任人员处对单位罚款数额</w:t>
            </w:r>
            <w:r>
              <w:t xml:space="preserve"> </w:t>
            </w:r>
            <w:r>
              <w:rPr>
                <w:spacing w:val="-5"/>
              </w:rPr>
              <w:t>百分之五的罚款。</w:t>
            </w:r>
          </w:p>
        </w:tc>
      </w:tr>
      <w:tr w14:paraId="14B63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352" w:type="dxa"/>
            <w:vMerge w:val="continue"/>
            <w:tcBorders>
              <w:top w:val="nil"/>
            </w:tcBorders>
            <w:vAlign w:val="top"/>
          </w:tcPr>
          <w:p w14:paraId="3BD80E82">
            <w:pPr>
              <w:rPr>
                <w:rFonts w:ascii="Arial"/>
                <w:sz w:val="21"/>
              </w:rPr>
            </w:pPr>
          </w:p>
        </w:tc>
        <w:tc>
          <w:tcPr>
            <w:tcW w:w="1882" w:type="dxa"/>
            <w:vMerge w:val="continue"/>
            <w:tcBorders>
              <w:top w:val="nil"/>
            </w:tcBorders>
            <w:vAlign w:val="top"/>
          </w:tcPr>
          <w:p w14:paraId="4C916F05">
            <w:pPr>
              <w:rPr>
                <w:rFonts w:ascii="Arial"/>
                <w:sz w:val="21"/>
              </w:rPr>
            </w:pPr>
          </w:p>
        </w:tc>
        <w:tc>
          <w:tcPr>
            <w:tcW w:w="2675" w:type="dxa"/>
            <w:vMerge w:val="continue"/>
            <w:tcBorders>
              <w:top w:val="nil"/>
            </w:tcBorders>
            <w:vAlign w:val="top"/>
          </w:tcPr>
          <w:p w14:paraId="7959D987">
            <w:pPr>
              <w:rPr>
                <w:rFonts w:ascii="Arial"/>
                <w:sz w:val="21"/>
              </w:rPr>
            </w:pPr>
          </w:p>
        </w:tc>
        <w:tc>
          <w:tcPr>
            <w:tcW w:w="1414" w:type="dxa"/>
            <w:vAlign w:val="top"/>
          </w:tcPr>
          <w:p w14:paraId="6768B5EA">
            <w:pPr>
              <w:pStyle w:val="6"/>
              <w:spacing w:before="123" w:line="308" w:lineRule="auto"/>
              <w:ind w:left="70" w:right="37" w:hanging="22"/>
            </w:pPr>
            <w:r>
              <w:rPr>
                <w:spacing w:val="-6"/>
              </w:rPr>
              <w:t>项目金额</w:t>
            </w:r>
            <w:r>
              <w:rPr>
                <w:spacing w:val="-35"/>
              </w:rPr>
              <w:t xml:space="preserve"> </w:t>
            </w:r>
            <w:r>
              <w:rPr>
                <w:spacing w:val="-6"/>
              </w:rPr>
              <w:t>10</w:t>
            </w:r>
            <w:r>
              <w:rPr>
                <w:spacing w:val="-41"/>
              </w:rPr>
              <w:t xml:space="preserve"> </w:t>
            </w:r>
            <w:r>
              <w:rPr>
                <w:spacing w:val="-6"/>
              </w:rPr>
              <w:t>万元</w:t>
            </w:r>
            <w:r>
              <w:t xml:space="preserve"> </w:t>
            </w:r>
            <w:r>
              <w:rPr>
                <w:spacing w:val="-9"/>
              </w:rPr>
              <w:t>以上</w:t>
            </w:r>
            <w:r>
              <w:rPr>
                <w:spacing w:val="-33"/>
              </w:rPr>
              <w:t xml:space="preserve"> </w:t>
            </w:r>
            <w:r>
              <w:rPr>
                <w:spacing w:val="-9"/>
              </w:rPr>
              <w:t>30</w:t>
            </w:r>
            <w:r>
              <w:rPr>
                <w:spacing w:val="-41"/>
              </w:rPr>
              <w:t xml:space="preserve"> </w:t>
            </w:r>
            <w:r>
              <w:rPr>
                <w:spacing w:val="-9"/>
              </w:rPr>
              <w:t>万元以下</w:t>
            </w:r>
          </w:p>
        </w:tc>
        <w:tc>
          <w:tcPr>
            <w:tcW w:w="2504" w:type="dxa"/>
            <w:vAlign w:val="top"/>
          </w:tcPr>
          <w:p w14:paraId="615475B5">
            <w:pPr>
              <w:pStyle w:val="6"/>
              <w:spacing w:before="123" w:line="308" w:lineRule="auto"/>
              <w:ind w:left="46" w:right="43" w:firstLine="7"/>
            </w:pPr>
            <w:r>
              <w:rPr>
                <w:spacing w:val="1"/>
              </w:rPr>
              <w:t>责令改正，没收违法所得；</w:t>
            </w:r>
            <w:r>
              <w:rPr>
                <w:spacing w:val="-48"/>
              </w:rPr>
              <w:t xml:space="preserve"> </w:t>
            </w:r>
            <w:r>
              <w:rPr>
                <w:spacing w:val="1"/>
              </w:rPr>
              <w:t>中</w:t>
            </w:r>
            <w:r>
              <w:t xml:space="preserve"> </w:t>
            </w:r>
            <w:r>
              <w:rPr>
                <w:spacing w:val="1"/>
              </w:rPr>
              <w:t>标的，</w:t>
            </w:r>
            <w:r>
              <w:rPr>
                <w:spacing w:val="-41"/>
              </w:rPr>
              <w:t xml:space="preserve"> </w:t>
            </w:r>
            <w:r>
              <w:rPr>
                <w:spacing w:val="1"/>
              </w:rPr>
              <w:t>中标无效；处项目金额</w:t>
            </w:r>
          </w:p>
        </w:tc>
      </w:tr>
    </w:tbl>
    <w:p w14:paraId="415D98CF">
      <w:pPr>
        <w:rPr>
          <w:rFonts w:ascii="Arial"/>
          <w:sz w:val="21"/>
        </w:rPr>
      </w:pPr>
    </w:p>
    <w:p w14:paraId="6B4B758B">
      <w:pPr>
        <w:rPr>
          <w:rFonts w:ascii="Arial" w:hAnsi="Arial" w:eastAsia="Arial" w:cs="Arial"/>
          <w:sz w:val="21"/>
          <w:szCs w:val="21"/>
        </w:rPr>
        <w:sectPr>
          <w:footerReference r:id="rId18" w:type="default"/>
          <w:pgSz w:w="11905" w:h="16839"/>
          <w:pgMar w:top="1431" w:right="1533" w:bottom="827" w:left="1533" w:header="0" w:footer="568" w:gutter="0"/>
          <w:cols w:space="720" w:num="1"/>
        </w:sectPr>
      </w:pPr>
    </w:p>
    <w:p w14:paraId="7D28139F">
      <w:pPr>
        <w:spacing w:line="91" w:lineRule="auto"/>
        <w:rPr>
          <w:rFonts w:ascii="Arial"/>
          <w:sz w:val="2"/>
        </w:rPr>
      </w:pPr>
    </w:p>
    <w:tbl>
      <w:tblPr>
        <w:tblStyle w:val="5"/>
        <w:tblW w:w="88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2"/>
        <w:gridCol w:w="1882"/>
        <w:gridCol w:w="2675"/>
        <w:gridCol w:w="1414"/>
        <w:gridCol w:w="2504"/>
      </w:tblGrid>
      <w:tr w14:paraId="4AF9B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352" w:type="dxa"/>
            <w:textDirection w:val="tbRlV"/>
            <w:vAlign w:val="top"/>
          </w:tcPr>
          <w:p w14:paraId="432E0612">
            <w:pPr>
              <w:pStyle w:val="6"/>
              <w:spacing w:before="83" w:line="208" w:lineRule="auto"/>
              <w:ind w:left="120"/>
            </w:pPr>
            <w:r>
              <w:rPr>
                <w:b/>
                <w:bCs/>
                <w:spacing w:val="-3"/>
              </w:rPr>
              <w:t>序</w:t>
            </w:r>
            <w:r>
              <w:rPr>
                <w:spacing w:val="12"/>
              </w:rPr>
              <w:t xml:space="preserve"> </w:t>
            </w:r>
            <w:r>
              <w:rPr>
                <w:b/>
                <w:bCs/>
                <w:spacing w:val="-3"/>
              </w:rPr>
              <w:t>号</w:t>
            </w:r>
          </w:p>
        </w:tc>
        <w:tc>
          <w:tcPr>
            <w:tcW w:w="1882" w:type="dxa"/>
            <w:vAlign w:val="top"/>
          </w:tcPr>
          <w:p w14:paraId="064EC5C3">
            <w:pPr>
              <w:pStyle w:val="6"/>
              <w:spacing w:before="273" w:line="216" w:lineRule="auto"/>
              <w:ind w:left="578"/>
            </w:pPr>
            <w:r>
              <w:rPr>
                <w:b/>
                <w:bCs/>
                <w:spacing w:val="-4"/>
              </w:rPr>
              <w:t>违法行为</w:t>
            </w:r>
          </w:p>
        </w:tc>
        <w:tc>
          <w:tcPr>
            <w:tcW w:w="2675" w:type="dxa"/>
            <w:vAlign w:val="top"/>
          </w:tcPr>
          <w:p w14:paraId="4519D250">
            <w:pPr>
              <w:pStyle w:val="6"/>
              <w:spacing w:before="273" w:line="218" w:lineRule="auto"/>
              <w:ind w:left="983"/>
            </w:pPr>
            <w:r>
              <w:rPr>
                <w:b/>
                <w:bCs/>
                <w:spacing w:val="-5"/>
              </w:rPr>
              <w:t>处罚依据</w:t>
            </w:r>
          </w:p>
        </w:tc>
        <w:tc>
          <w:tcPr>
            <w:tcW w:w="1414" w:type="dxa"/>
            <w:vAlign w:val="top"/>
          </w:tcPr>
          <w:p w14:paraId="0A3FC52F">
            <w:pPr>
              <w:pStyle w:val="6"/>
              <w:spacing w:before="274" w:line="217" w:lineRule="auto"/>
              <w:ind w:left="350"/>
            </w:pPr>
            <w:r>
              <w:rPr>
                <w:b/>
                <w:bCs/>
                <w:spacing w:val="-4"/>
              </w:rPr>
              <w:t>适用情形</w:t>
            </w:r>
          </w:p>
        </w:tc>
        <w:tc>
          <w:tcPr>
            <w:tcW w:w="2504" w:type="dxa"/>
            <w:vAlign w:val="top"/>
          </w:tcPr>
          <w:p w14:paraId="6C5AE5AE">
            <w:pPr>
              <w:pStyle w:val="6"/>
              <w:spacing w:before="274" w:line="217" w:lineRule="auto"/>
              <w:ind w:left="893"/>
            </w:pPr>
            <w:r>
              <w:rPr>
                <w:b/>
                <w:bCs/>
                <w:spacing w:val="-4"/>
              </w:rPr>
              <w:t>裁量基准</w:t>
            </w:r>
          </w:p>
        </w:tc>
      </w:tr>
      <w:tr w14:paraId="25138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352" w:type="dxa"/>
            <w:vMerge w:val="restart"/>
            <w:tcBorders>
              <w:bottom w:val="nil"/>
            </w:tcBorders>
            <w:vAlign w:val="top"/>
          </w:tcPr>
          <w:p w14:paraId="78393DEA">
            <w:pPr>
              <w:rPr>
                <w:rFonts w:ascii="Arial"/>
                <w:sz w:val="21"/>
              </w:rPr>
            </w:pPr>
          </w:p>
        </w:tc>
        <w:tc>
          <w:tcPr>
            <w:tcW w:w="1882" w:type="dxa"/>
            <w:vMerge w:val="restart"/>
            <w:tcBorders>
              <w:bottom w:val="nil"/>
            </w:tcBorders>
            <w:vAlign w:val="top"/>
          </w:tcPr>
          <w:p w14:paraId="4457BAF7">
            <w:pPr>
              <w:rPr>
                <w:rFonts w:ascii="Arial"/>
                <w:sz w:val="21"/>
              </w:rPr>
            </w:pPr>
          </w:p>
        </w:tc>
        <w:tc>
          <w:tcPr>
            <w:tcW w:w="2675" w:type="dxa"/>
            <w:vMerge w:val="restart"/>
            <w:tcBorders>
              <w:bottom w:val="nil"/>
            </w:tcBorders>
            <w:vAlign w:val="top"/>
          </w:tcPr>
          <w:p w14:paraId="7C9C21CC">
            <w:pPr>
              <w:pStyle w:val="6"/>
              <w:spacing w:before="117" w:line="325" w:lineRule="auto"/>
              <w:ind w:left="43" w:right="39" w:firstLine="9"/>
              <w:jc w:val="both"/>
            </w:pPr>
            <w:r>
              <w:rPr>
                <w:spacing w:val="-2"/>
              </w:rPr>
              <w:t>没收违法所得；</w:t>
            </w:r>
            <w:r>
              <w:rPr>
                <w:spacing w:val="-49"/>
              </w:rPr>
              <w:t xml:space="preserve"> </w:t>
            </w:r>
            <w:r>
              <w:rPr>
                <w:spacing w:val="-2"/>
              </w:rPr>
              <w:t>中标的，</w:t>
            </w:r>
            <w:r>
              <w:rPr>
                <w:spacing w:val="-52"/>
              </w:rPr>
              <w:t xml:space="preserve"> </w:t>
            </w:r>
            <w:r>
              <w:rPr>
                <w:spacing w:val="-2"/>
              </w:rPr>
              <w:t>中标无</w:t>
            </w:r>
            <w:r>
              <w:t xml:space="preserve"> </w:t>
            </w:r>
            <w:r>
              <w:rPr>
                <w:spacing w:val="4"/>
              </w:rPr>
              <w:t>效，处中标项目金额千分之五以 上千分之十以下的罚款，对法定 代表人、主要负责人、直接负责 的主管人员和其他责任人员处对 单位罚款数额百分之五以上百分 之十以下的罚款；情节严重的，</w:t>
            </w:r>
            <w:r>
              <w:t xml:space="preserve"> </w:t>
            </w:r>
            <w:r>
              <w:rPr>
                <w:spacing w:val="4"/>
              </w:rPr>
              <w:t xml:space="preserve">取消其二年至五年内参加药品采 </w:t>
            </w:r>
            <w:r>
              <w:rPr>
                <w:spacing w:val="-4"/>
              </w:rPr>
              <w:t>购投标的资格并予以公告。</w:t>
            </w:r>
          </w:p>
        </w:tc>
        <w:tc>
          <w:tcPr>
            <w:tcW w:w="1414" w:type="dxa"/>
            <w:vAlign w:val="top"/>
          </w:tcPr>
          <w:p w14:paraId="33228CE6">
            <w:pPr>
              <w:pStyle w:val="6"/>
              <w:spacing w:before="114" w:line="221" w:lineRule="auto"/>
              <w:ind w:left="61"/>
            </w:pPr>
            <w:r>
              <w:t>的</w:t>
            </w:r>
          </w:p>
        </w:tc>
        <w:tc>
          <w:tcPr>
            <w:tcW w:w="2504" w:type="dxa"/>
            <w:vAlign w:val="top"/>
          </w:tcPr>
          <w:p w14:paraId="12DF01EC">
            <w:pPr>
              <w:pStyle w:val="6"/>
              <w:spacing w:before="115" w:line="317" w:lineRule="auto"/>
              <w:ind w:left="45" w:right="43" w:firstLine="8"/>
              <w:jc w:val="both"/>
            </w:pPr>
            <w:r>
              <w:rPr>
                <w:spacing w:val="4"/>
              </w:rPr>
              <w:t>千分之六的罚款，对法定代表</w:t>
            </w:r>
            <w:r>
              <w:rPr>
                <w:spacing w:val="3"/>
              </w:rPr>
              <w:t xml:space="preserve"> </w:t>
            </w:r>
            <w:r>
              <w:rPr>
                <w:spacing w:val="5"/>
              </w:rPr>
              <w:t>人、直接负责的主管人员和其</w:t>
            </w:r>
            <w:r>
              <w:t xml:space="preserve"> </w:t>
            </w:r>
            <w:r>
              <w:rPr>
                <w:spacing w:val="5"/>
              </w:rPr>
              <w:t>他责任人员处对单位罚款数额</w:t>
            </w:r>
            <w:r>
              <w:t xml:space="preserve"> </w:t>
            </w:r>
            <w:r>
              <w:rPr>
                <w:spacing w:val="-5"/>
              </w:rPr>
              <w:t>百分之六的罚款。</w:t>
            </w:r>
          </w:p>
        </w:tc>
      </w:tr>
      <w:tr w14:paraId="77049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9" w:hRule="atLeast"/>
        </w:trPr>
        <w:tc>
          <w:tcPr>
            <w:tcW w:w="352" w:type="dxa"/>
            <w:vMerge w:val="continue"/>
            <w:tcBorders>
              <w:top w:val="nil"/>
              <w:bottom w:val="nil"/>
            </w:tcBorders>
            <w:vAlign w:val="top"/>
          </w:tcPr>
          <w:p w14:paraId="16616013">
            <w:pPr>
              <w:rPr>
                <w:rFonts w:ascii="Arial"/>
                <w:sz w:val="21"/>
              </w:rPr>
            </w:pPr>
          </w:p>
        </w:tc>
        <w:tc>
          <w:tcPr>
            <w:tcW w:w="1882" w:type="dxa"/>
            <w:vMerge w:val="continue"/>
            <w:tcBorders>
              <w:top w:val="nil"/>
              <w:bottom w:val="nil"/>
            </w:tcBorders>
            <w:vAlign w:val="top"/>
          </w:tcPr>
          <w:p w14:paraId="6D87FC00">
            <w:pPr>
              <w:rPr>
                <w:rFonts w:ascii="Arial"/>
                <w:sz w:val="21"/>
              </w:rPr>
            </w:pPr>
          </w:p>
        </w:tc>
        <w:tc>
          <w:tcPr>
            <w:tcW w:w="2675" w:type="dxa"/>
            <w:vMerge w:val="continue"/>
            <w:tcBorders>
              <w:top w:val="nil"/>
              <w:bottom w:val="nil"/>
            </w:tcBorders>
            <w:vAlign w:val="top"/>
          </w:tcPr>
          <w:p w14:paraId="249148D7">
            <w:pPr>
              <w:rPr>
                <w:rFonts w:ascii="Arial"/>
                <w:sz w:val="21"/>
              </w:rPr>
            </w:pPr>
          </w:p>
        </w:tc>
        <w:tc>
          <w:tcPr>
            <w:tcW w:w="1414" w:type="dxa"/>
            <w:vAlign w:val="top"/>
          </w:tcPr>
          <w:p w14:paraId="4625E8A0">
            <w:pPr>
              <w:spacing w:line="281" w:lineRule="auto"/>
              <w:rPr>
                <w:rFonts w:ascii="Arial"/>
                <w:sz w:val="21"/>
              </w:rPr>
            </w:pPr>
          </w:p>
          <w:p w14:paraId="3692DFE0">
            <w:pPr>
              <w:spacing w:line="281" w:lineRule="auto"/>
              <w:rPr>
                <w:rFonts w:ascii="Arial"/>
                <w:sz w:val="21"/>
              </w:rPr>
            </w:pPr>
          </w:p>
          <w:p w14:paraId="59FC3F81">
            <w:pPr>
              <w:spacing w:line="282" w:lineRule="auto"/>
              <w:rPr>
                <w:rFonts w:ascii="Arial"/>
                <w:sz w:val="21"/>
              </w:rPr>
            </w:pPr>
          </w:p>
          <w:p w14:paraId="3F602D4B">
            <w:pPr>
              <w:pStyle w:val="6"/>
              <w:spacing w:before="58" w:line="327" w:lineRule="auto"/>
              <w:ind w:left="61" w:right="37" w:hanging="13"/>
              <w:jc w:val="both"/>
            </w:pPr>
            <w:r>
              <w:rPr>
                <w:spacing w:val="-6"/>
              </w:rPr>
              <w:t>项目金额</w:t>
            </w:r>
            <w:r>
              <w:rPr>
                <w:spacing w:val="-35"/>
              </w:rPr>
              <w:t xml:space="preserve"> </w:t>
            </w:r>
            <w:r>
              <w:rPr>
                <w:spacing w:val="-6"/>
              </w:rPr>
              <w:t>30</w:t>
            </w:r>
            <w:r>
              <w:rPr>
                <w:spacing w:val="-41"/>
              </w:rPr>
              <w:t xml:space="preserve"> </w:t>
            </w:r>
            <w:r>
              <w:rPr>
                <w:spacing w:val="-6"/>
              </w:rPr>
              <w:t>万元</w:t>
            </w:r>
            <w:r>
              <w:t xml:space="preserve"> </w:t>
            </w:r>
            <w:r>
              <w:rPr>
                <w:spacing w:val="-7"/>
              </w:rPr>
              <w:t>以上</w:t>
            </w:r>
            <w:r>
              <w:rPr>
                <w:spacing w:val="-40"/>
              </w:rPr>
              <w:t xml:space="preserve"> </w:t>
            </w:r>
            <w:r>
              <w:rPr>
                <w:spacing w:val="-7"/>
              </w:rPr>
              <w:t>50</w:t>
            </w:r>
            <w:r>
              <w:rPr>
                <w:spacing w:val="-41"/>
              </w:rPr>
              <w:t xml:space="preserve"> </w:t>
            </w:r>
            <w:r>
              <w:rPr>
                <w:spacing w:val="-7"/>
              </w:rPr>
              <w:t>万元以下</w:t>
            </w:r>
            <w:r>
              <w:t xml:space="preserve"> 的</w:t>
            </w:r>
          </w:p>
        </w:tc>
        <w:tc>
          <w:tcPr>
            <w:tcW w:w="2504" w:type="dxa"/>
            <w:vAlign w:val="top"/>
          </w:tcPr>
          <w:p w14:paraId="5FDA9474">
            <w:pPr>
              <w:pStyle w:val="6"/>
              <w:spacing w:before="115" w:line="321" w:lineRule="auto"/>
              <w:ind w:left="45" w:right="43" w:firstLine="8"/>
              <w:jc w:val="both"/>
            </w:pPr>
            <w:r>
              <w:rPr>
                <w:spacing w:val="1"/>
              </w:rPr>
              <w:t>责令改正，没收违法所得；</w:t>
            </w:r>
            <w:r>
              <w:rPr>
                <w:spacing w:val="-48"/>
              </w:rPr>
              <w:t xml:space="preserve"> </w:t>
            </w:r>
            <w:r>
              <w:rPr>
                <w:spacing w:val="1"/>
              </w:rPr>
              <w:t>中</w:t>
            </w:r>
            <w:r>
              <w:t xml:space="preserve"> </w:t>
            </w:r>
            <w:r>
              <w:rPr>
                <w:spacing w:val="1"/>
              </w:rPr>
              <w:t>标的，</w:t>
            </w:r>
            <w:r>
              <w:rPr>
                <w:spacing w:val="-39"/>
              </w:rPr>
              <w:t xml:space="preserve"> </w:t>
            </w:r>
            <w:r>
              <w:rPr>
                <w:spacing w:val="1"/>
              </w:rPr>
              <w:t>中标无效；处项目金额</w:t>
            </w:r>
            <w:r>
              <w:t xml:space="preserve"> </w:t>
            </w:r>
            <w:r>
              <w:rPr>
                <w:spacing w:val="5"/>
              </w:rPr>
              <w:t>千分之七的罚款，对法定代表</w:t>
            </w:r>
            <w:r>
              <w:t xml:space="preserve"> </w:t>
            </w:r>
            <w:r>
              <w:rPr>
                <w:spacing w:val="5"/>
              </w:rPr>
              <w:t>人、直接负责的主管人员和其</w:t>
            </w:r>
            <w:r>
              <w:t xml:space="preserve"> </w:t>
            </w:r>
            <w:r>
              <w:rPr>
                <w:spacing w:val="5"/>
              </w:rPr>
              <w:t>他责任人员处对单位罚款数额</w:t>
            </w:r>
            <w:r>
              <w:t xml:space="preserve"> </w:t>
            </w:r>
            <w:r>
              <w:rPr>
                <w:spacing w:val="5"/>
              </w:rPr>
              <w:t>百分之七的罚款；取消其二年</w:t>
            </w:r>
            <w:r>
              <w:t xml:space="preserve"> </w:t>
            </w:r>
            <w:r>
              <w:rPr>
                <w:spacing w:val="5"/>
              </w:rPr>
              <w:t>内参加药品采购投标的资格并</w:t>
            </w:r>
            <w:r>
              <w:t xml:space="preserve"> </w:t>
            </w:r>
            <w:r>
              <w:rPr>
                <w:spacing w:val="-7"/>
              </w:rPr>
              <w:t>予以公告。</w:t>
            </w:r>
          </w:p>
        </w:tc>
      </w:tr>
      <w:tr w14:paraId="5E7D6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9" w:hRule="atLeast"/>
        </w:trPr>
        <w:tc>
          <w:tcPr>
            <w:tcW w:w="352" w:type="dxa"/>
            <w:vMerge w:val="continue"/>
            <w:tcBorders>
              <w:top w:val="nil"/>
              <w:bottom w:val="nil"/>
            </w:tcBorders>
            <w:vAlign w:val="top"/>
          </w:tcPr>
          <w:p w14:paraId="2B0E47EF">
            <w:pPr>
              <w:rPr>
                <w:rFonts w:ascii="Arial"/>
                <w:sz w:val="21"/>
              </w:rPr>
            </w:pPr>
          </w:p>
        </w:tc>
        <w:tc>
          <w:tcPr>
            <w:tcW w:w="1882" w:type="dxa"/>
            <w:vMerge w:val="continue"/>
            <w:tcBorders>
              <w:top w:val="nil"/>
              <w:bottom w:val="nil"/>
            </w:tcBorders>
            <w:vAlign w:val="top"/>
          </w:tcPr>
          <w:p w14:paraId="1CFF55BF">
            <w:pPr>
              <w:rPr>
                <w:rFonts w:ascii="Arial"/>
                <w:sz w:val="21"/>
              </w:rPr>
            </w:pPr>
          </w:p>
        </w:tc>
        <w:tc>
          <w:tcPr>
            <w:tcW w:w="2675" w:type="dxa"/>
            <w:vMerge w:val="continue"/>
            <w:tcBorders>
              <w:top w:val="nil"/>
              <w:bottom w:val="nil"/>
            </w:tcBorders>
            <w:vAlign w:val="top"/>
          </w:tcPr>
          <w:p w14:paraId="7C5D3669">
            <w:pPr>
              <w:rPr>
                <w:rFonts w:ascii="Arial"/>
                <w:sz w:val="21"/>
              </w:rPr>
            </w:pPr>
          </w:p>
        </w:tc>
        <w:tc>
          <w:tcPr>
            <w:tcW w:w="1414" w:type="dxa"/>
            <w:vAlign w:val="top"/>
          </w:tcPr>
          <w:p w14:paraId="7CAD0C77">
            <w:pPr>
              <w:spacing w:line="281" w:lineRule="auto"/>
              <w:rPr>
                <w:rFonts w:ascii="Arial"/>
                <w:sz w:val="21"/>
              </w:rPr>
            </w:pPr>
          </w:p>
          <w:p w14:paraId="6E3B254D">
            <w:pPr>
              <w:spacing w:line="281" w:lineRule="auto"/>
              <w:rPr>
                <w:rFonts w:ascii="Arial"/>
                <w:sz w:val="21"/>
              </w:rPr>
            </w:pPr>
          </w:p>
          <w:p w14:paraId="5579C4FC">
            <w:pPr>
              <w:spacing w:line="282" w:lineRule="auto"/>
              <w:rPr>
                <w:rFonts w:ascii="Arial"/>
                <w:sz w:val="21"/>
              </w:rPr>
            </w:pPr>
          </w:p>
          <w:p w14:paraId="1ED7F3CD">
            <w:pPr>
              <w:pStyle w:val="6"/>
              <w:spacing w:before="58" w:line="327" w:lineRule="auto"/>
              <w:ind w:left="53" w:right="37" w:hanging="5"/>
              <w:jc w:val="both"/>
            </w:pPr>
            <w:r>
              <w:rPr>
                <w:spacing w:val="-6"/>
              </w:rPr>
              <w:t>项目金额</w:t>
            </w:r>
            <w:r>
              <w:rPr>
                <w:spacing w:val="-35"/>
              </w:rPr>
              <w:t xml:space="preserve"> </w:t>
            </w:r>
            <w:r>
              <w:rPr>
                <w:spacing w:val="-6"/>
              </w:rPr>
              <w:t>50</w:t>
            </w:r>
            <w:r>
              <w:rPr>
                <w:spacing w:val="-41"/>
              </w:rPr>
              <w:t xml:space="preserve"> </w:t>
            </w:r>
            <w:r>
              <w:rPr>
                <w:spacing w:val="-6"/>
              </w:rPr>
              <w:t>万元</w:t>
            </w:r>
            <w:r>
              <w:t xml:space="preserve"> </w:t>
            </w:r>
            <w:r>
              <w:rPr>
                <w:spacing w:val="-2"/>
              </w:rPr>
              <w:t>以上</w:t>
            </w:r>
            <w:r>
              <w:rPr>
                <w:spacing w:val="-9"/>
              </w:rPr>
              <w:t xml:space="preserve"> </w:t>
            </w:r>
            <w:r>
              <w:rPr>
                <w:spacing w:val="-2"/>
              </w:rPr>
              <w:t>100</w:t>
            </w:r>
            <w:r>
              <w:rPr>
                <w:spacing w:val="-14"/>
              </w:rPr>
              <w:t xml:space="preserve"> </w:t>
            </w:r>
            <w:r>
              <w:rPr>
                <w:spacing w:val="-2"/>
              </w:rPr>
              <w:t>万元以</w:t>
            </w:r>
            <w:r>
              <w:t xml:space="preserve"> </w:t>
            </w:r>
            <w:r>
              <w:rPr>
                <w:spacing w:val="-4"/>
              </w:rPr>
              <w:t>下的</w:t>
            </w:r>
          </w:p>
        </w:tc>
        <w:tc>
          <w:tcPr>
            <w:tcW w:w="2504" w:type="dxa"/>
            <w:vAlign w:val="top"/>
          </w:tcPr>
          <w:p w14:paraId="6C6DE4CE">
            <w:pPr>
              <w:pStyle w:val="6"/>
              <w:spacing w:before="115" w:line="321" w:lineRule="auto"/>
              <w:ind w:left="45" w:right="43" w:firstLine="8"/>
              <w:jc w:val="both"/>
            </w:pPr>
            <w:r>
              <w:rPr>
                <w:spacing w:val="1"/>
              </w:rPr>
              <w:t>责令改正，没收违法所得；</w:t>
            </w:r>
            <w:r>
              <w:rPr>
                <w:spacing w:val="-48"/>
              </w:rPr>
              <w:t xml:space="preserve"> </w:t>
            </w:r>
            <w:r>
              <w:rPr>
                <w:spacing w:val="1"/>
              </w:rPr>
              <w:t>中</w:t>
            </w:r>
            <w:r>
              <w:t xml:space="preserve"> </w:t>
            </w:r>
            <w:r>
              <w:rPr>
                <w:spacing w:val="1"/>
              </w:rPr>
              <w:t>标的，</w:t>
            </w:r>
            <w:r>
              <w:rPr>
                <w:spacing w:val="-39"/>
              </w:rPr>
              <w:t xml:space="preserve"> </w:t>
            </w:r>
            <w:r>
              <w:rPr>
                <w:spacing w:val="1"/>
              </w:rPr>
              <w:t>中标无效；处项目金额</w:t>
            </w:r>
            <w:r>
              <w:t xml:space="preserve"> </w:t>
            </w:r>
            <w:r>
              <w:rPr>
                <w:spacing w:val="5"/>
              </w:rPr>
              <w:t>千分之八的罚款，对法定代表</w:t>
            </w:r>
            <w:r>
              <w:t xml:space="preserve"> </w:t>
            </w:r>
            <w:r>
              <w:rPr>
                <w:spacing w:val="5"/>
              </w:rPr>
              <w:t>人、直接负责的主管人员和其</w:t>
            </w:r>
            <w:r>
              <w:t xml:space="preserve"> </w:t>
            </w:r>
            <w:r>
              <w:rPr>
                <w:spacing w:val="5"/>
              </w:rPr>
              <w:t>他责任人员处对单位罚款数额</w:t>
            </w:r>
            <w:r>
              <w:t xml:space="preserve"> </w:t>
            </w:r>
            <w:r>
              <w:rPr>
                <w:spacing w:val="5"/>
              </w:rPr>
              <w:t>百分之八的罚款；取消其三年</w:t>
            </w:r>
            <w:r>
              <w:t xml:space="preserve"> </w:t>
            </w:r>
            <w:r>
              <w:rPr>
                <w:spacing w:val="5"/>
              </w:rPr>
              <w:t>内参加药品采购投标的资格并</w:t>
            </w:r>
            <w:r>
              <w:t xml:space="preserve"> </w:t>
            </w:r>
            <w:r>
              <w:rPr>
                <w:spacing w:val="-7"/>
              </w:rPr>
              <w:t>予以公告。</w:t>
            </w:r>
          </w:p>
        </w:tc>
      </w:tr>
      <w:tr w14:paraId="12E18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9" w:hRule="atLeast"/>
        </w:trPr>
        <w:tc>
          <w:tcPr>
            <w:tcW w:w="352" w:type="dxa"/>
            <w:vMerge w:val="continue"/>
            <w:tcBorders>
              <w:top w:val="nil"/>
              <w:bottom w:val="nil"/>
            </w:tcBorders>
            <w:vAlign w:val="top"/>
          </w:tcPr>
          <w:p w14:paraId="3EFA8CEA">
            <w:pPr>
              <w:rPr>
                <w:rFonts w:ascii="Arial"/>
                <w:sz w:val="21"/>
              </w:rPr>
            </w:pPr>
          </w:p>
        </w:tc>
        <w:tc>
          <w:tcPr>
            <w:tcW w:w="1882" w:type="dxa"/>
            <w:vMerge w:val="continue"/>
            <w:tcBorders>
              <w:top w:val="nil"/>
              <w:bottom w:val="nil"/>
            </w:tcBorders>
            <w:vAlign w:val="top"/>
          </w:tcPr>
          <w:p w14:paraId="7AA9426F">
            <w:pPr>
              <w:rPr>
                <w:rFonts w:ascii="Arial"/>
                <w:sz w:val="21"/>
              </w:rPr>
            </w:pPr>
          </w:p>
        </w:tc>
        <w:tc>
          <w:tcPr>
            <w:tcW w:w="2675" w:type="dxa"/>
            <w:vMerge w:val="continue"/>
            <w:tcBorders>
              <w:top w:val="nil"/>
              <w:bottom w:val="nil"/>
            </w:tcBorders>
            <w:vAlign w:val="top"/>
          </w:tcPr>
          <w:p w14:paraId="2CC61D3E">
            <w:pPr>
              <w:rPr>
                <w:rFonts w:ascii="Arial"/>
                <w:sz w:val="21"/>
              </w:rPr>
            </w:pPr>
          </w:p>
        </w:tc>
        <w:tc>
          <w:tcPr>
            <w:tcW w:w="1414" w:type="dxa"/>
            <w:vAlign w:val="top"/>
          </w:tcPr>
          <w:p w14:paraId="74BC700B">
            <w:pPr>
              <w:spacing w:line="282" w:lineRule="auto"/>
              <w:rPr>
                <w:rFonts w:ascii="Arial"/>
                <w:sz w:val="21"/>
              </w:rPr>
            </w:pPr>
          </w:p>
          <w:p w14:paraId="19D431BD">
            <w:pPr>
              <w:spacing w:line="282" w:lineRule="auto"/>
              <w:rPr>
                <w:rFonts w:ascii="Arial"/>
                <w:sz w:val="21"/>
              </w:rPr>
            </w:pPr>
          </w:p>
          <w:p w14:paraId="0E9ECCBA">
            <w:pPr>
              <w:spacing w:line="283" w:lineRule="auto"/>
              <w:rPr>
                <w:rFonts w:ascii="Arial"/>
                <w:sz w:val="21"/>
              </w:rPr>
            </w:pPr>
          </w:p>
          <w:p w14:paraId="6055183B">
            <w:pPr>
              <w:pStyle w:val="6"/>
              <w:spacing w:before="58" w:line="326" w:lineRule="auto"/>
              <w:ind w:left="52" w:right="37" w:hanging="4"/>
              <w:jc w:val="both"/>
            </w:pPr>
            <w:r>
              <w:rPr>
                <w:spacing w:val="-1"/>
              </w:rPr>
              <w:t>项目金额</w:t>
            </w:r>
            <w:r>
              <w:rPr>
                <w:spacing w:val="-11"/>
              </w:rPr>
              <w:t xml:space="preserve"> </w:t>
            </w:r>
            <w:r>
              <w:rPr>
                <w:spacing w:val="-1"/>
              </w:rPr>
              <w:t>100</w:t>
            </w:r>
            <w:r>
              <w:rPr>
                <w:spacing w:val="-15"/>
              </w:rPr>
              <w:t xml:space="preserve"> </w:t>
            </w:r>
            <w:r>
              <w:rPr>
                <w:spacing w:val="-1"/>
              </w:rPr>
              <w:t>万</w:t>
            </w:r>
            <w:r>
              <w:t xml:space="preserve"> </w:t>
            </w:r>
            <w:r>
              <w:rPr>
                <w:spacing w:val="-1"/>
              </w:rPr>
              <w:t>元以上</w:t>
            </w:r>
            <w:r>
              <w:rPr>
                <w:spacing w:val="-15"/>
              </w:rPr>
              <w:t xml:space="preserve"> </w:t>
            </w:r>
            <w:r>
              <w:rPr>
                <w:spacing w:val="-1"/>
              </w:rPr>
              <w:t>200</w:t>
            </w:r>
            <w:r>
              <w:rPr>
                <w:spacing w:val="-15"/>
              </w:rPr>
              <w:t xml:space="preserve"> </w:t>
            </w:r>
            <w:r>
              <w:rPr>
                <w:spacing w:val="-1"/>
              </w:rPr>
              <w:t>万元</w:t>
            </w:r>
            <w:r>
              <w:t xml:space="preserve"> </w:t>
            </w:r>
            <w:r>
              <w:rPr>
                <w:spacing w:val="-3"/>
              </w:rPr>
              <w:t>以下的</w:t>
            </w:r>
          </w:p>
        </w:tc>
        <w:tc>
          <w:tcPr>
            <w:tcW w:w="2504" w:type="dxa"/>
            <w:vAlign w:val="top"/>
          </w:tcPr>
          <w:p w14:paraId="6E4B21C1">
            <w:pPr>
              <w:pStyle w:val="6"/>
              <w:spacing w:before="123" w:line="320" w:lineRule="auto"/>
              <w:ind w:left="45" w:right="43" w:firstLine="8"/>
              <w:jc w:val="both"/>
            </w:pPr>
            <w:r>
              <w:rPr>
                <w:spacing w:val="1"/>
              </w:rPr>
              <w:t>责令改正，没收违法所得；</w:t>
            </w:r>
            <w:r>
              <w:rPr>
                <w:spacing w:val="-48"/>
              </w:rPr>
              <w:t xml:space="preserve"> </w:t>
            </w:r>
            <w:r>
              <w:rPr>
                <w:spacing w:val="1"/>
              </w:rPr>
              <w:t>中</w:t>
            </w:r>
            <w:r>
              <w:t xml:space="preserve"> </w:t>
            </w:r>
            <w:r>
              <w:rPr>
                <w:spacing w:val="1"/>
              </w:rPr>
              <w:t>标的，</w:t>
            </w:r>
            <w:r>
              <w:rPr>
                <w:spacing w:val="-39"/>
              </w:rPr>
              <w:t xml:space="preserve"> </w:t>
            </w:r>
            <w:r>
              <w:rPr>
                <w:spacing w:val="1"/>
              </w:rPr>
              <w:t>中标无效；处项目金额</w:t>
            </w:r>
            <w:r>
              <w:t xml:space="preserve"> </w:t>
            </w:r>
            <w:r>
              <w:rPr>
                <w:spacing w:val="5"/>
              </w:rPr>
              <w:t>千分之九的罚款，对法定代表</w:t>
            </w:r>
            <w:r>
              <w:t xml:space="preserve"> </w:t>
            </w:r>
            <w:r>
              <w:rPr>
                <w:spacing w:val="5"/>
              </w:rPr>
              <w:t>人、直接负责的主管人员和其</w:t>
            </w:r>
            <w:r>
              <w:t xml:space="preserve"> </w:t>
            </w:r>
            <w:r>
              <w:rPr>
                <w:spacing w:val="5"/>
              </w:rPr>
              <w:t>他责任人员处对单位罚款数额</w:t>
            </w:r>
            <w:r>
              <w:t xml:space="preserve"> </w:t>
            </w:r>
            <w:r>
              <w:rPr>
                <w:spacing w:val="5"/>
              </w:rPr>
              <w:t>百分之九的罚款；取消其四年</w:t>
            </w:r>
            <w:r>
              <w:t xml:space="preserve"> </w:t>
            </w:r>
            <w:r>
              <w:rPr>
                <w:spacing w:val="5"/>
              </w:rPr>
              <w:t>内参加药品采购投标的资格并</w:t>
            </w:r>
            <w:r>
              <w:t xml:space="preserve"> </w:t>
            </w:r>
            <w:r>
              <w:rPr>
                <w:spacing w:val="-7"/>
              </w:rPr>
              <w:t>予以公告。</w:t>
            </w:r>
          </w:p>
        </w:tc>
      </w:tr>
      <w:tr w14:paraId="08FE0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6" w:hRule="atLeast"/>
        </w:trPr>
        <w:tc>
          <w:tcPr>
            <w:tcW w:w="352" w:type="dxa"/>
            <w:vMerge w:val="continue"/>
            <w:tcBorders>
              <w:top w:val="nil"/>
            </w:tcBorders>
            <w:vAlign w:val="top"/>
          </w:tcPr>
          <w:p w14:paraId="389D1007">
            <w:pPr>
              <w:rPr>
                <w:rFonts w:ascii="Arial"/>
                <w:sz w:val="21"/>
              </w:rPr>
            </w:pPr>
          </w:p>
        </w:tc>
        <w:tc>
          <w:tcPr>
            <w:tcW w:w="1882" w:type="dxa"/>
            <w:vMerge w:val="continue"/>
            <w:tcBorders>
              <w:top w:val="nil"/>
            </w:tcBorders>
            <w:vAlign w:val="top"/>
          </w:tcPr>
          <w:p w14:paraId="33A734BD">
            <w:pPr>
              <w:rPr>
                <w:rFonts w:ascii="Arial"/>
                <w:sz w:val="21"/>
              </w:rPr>
            </w:pPr>
          </w:p>
        </w:tc>
        <w:tc>
          <w:tcPr>
            <w:tcW w:w="2675" w:type="dxa"/>
            <w:vMerge w:val="continue"/>
            <w:tcBorders>
              <w:top w:val="nil"/>
            </w:tcBorders>
            <w:vAlign w:val="top"/>
          </w:tcPr>
          <w:p w14:paraId="281C87C5">
            <w:pPr>
              <w:rPr>
                <w:rFonts w:ascii="Arial"/>
                <w:sz w:val="21"/>
              </w:rPr>
            </w:pPr>
          </w:p>
        </w:tc>
        <w:tc>
          <w:tcPr>
            <w:tcW w:w="1414" w:type="dxa"/>
            <w:vAlign w:val="top"/>
          </w:tcPr>
          <w:p w14:paraId="4D39299B">
            <w:pPr>
              <w:spacing w:line="251" w:lineRule="auto"/>
              <w:rPr>
                <w:rFonts w:ascii="Arial"/>
                <w:sz w:val="21"/>
              </w:rPr>
            </w:pPr>
          </w:p>
          <w:p w14:paraId="3C4ABB0D">
            <w:pPr>
              <w:spacing w:line="252" w:lineRule="auto"/>
              <w:rPr>
                <w:rFonts w:ascii="Arial"/>
                <w:sz w:val="21"/>
              </w:rPr>
            </w:pPr>
          </w:p>
          <w:p w14:paraId="6DB825AF">
            <w:pPr>
              <w:spacing w:line="252" w:lineRule="auto"/>
              <w:rPr>
                <w:rFonts w:ascii="Arial"/>
                <w:sz w:val="21"/>
              </w:rPr>
            </w:pPr>
          </w:p>
          <w:p w14:paraId="5E437B35">
            <w:pPr>
              <w:spacing w:line="252" w:lineRule="auto"/>
              <w:rPr>
                <w:rFonts w:ascii="Arial"/>
                <w:sz w:val="21"/>
              </w:rPr>
            </w:pPr>
          </w:p>
          <w:p w14:paraId="6C8D6B72">
            <w:pPr>
              <w:pStyle w:val="6"/>
              <w:spacing w:before="59" w:line="328" w:lineRule="auto"/>
              <w:ind w:left="52" w:right="37" w:hanging="4"/>
            </w:pPr>
            <w:r>
              <w:rPr>
                <w:spacing w:val="-1"/>
              </w:rPr>
              <w:t>项目金额</w:t>
            </w:r>
            <w:r>
              <w:rPr>
                <w:spacing w:val="-11"/>
              </w:rPr>
              <w:t xml:space="preserve"> </w:t>
            </w:r>
            <w:r>
              <w:rPr>
                <w:spacing w:val="-1"/>
              </w:rPr>
              <w:t>200</w:t>
            </w:r>
            <w:r>
              <w:rPr>
                <w:spacing w:val="-15"/>
              </w:rPr>
              <w:t xml:space="preserve"> </w:t>
            </w:r>
            <w:r>
              <w:rPr>
                <w:spacing w:val="-1"/>
              </w:rPr>
              <w:t>万</w:t>
            </w:r>
            <w:r>
              <w:t xml:space="preserve"> </w:t>
            </w:r>
            <w:r>
              <w:rPr>
                <w:spacing w:val="-3"/>
              </w:rPr>
              <w:t>元以上的</w:t>
            </w:r>
          </w:p>
        </w:tc>
        <w:tc>
          <w:tcPr>
            <w:tcW w:w="2504" w:type="dxa"/>
            <w:vAlign w:val="top"/>
          </w:tcPr>
          <w:p w14:paraId="62205F44">
            <w:pPr>
              <w:pStyle w:val="6"/>
              <w:spacing w:before="122" w:line="321" w:lineRule="auto"/>
              <w:ind w:left="45" w:right="43" w:firstLine="8"/>
              <w:jc w:val="both"/>
            </w:pPr>
            <w:r>
              <w:rPr>
                <w:spacing w:val="1"/>
              </w:rPr>
              <w:t>责令改正，没收违法所得；</w:t>
            </w:r>
            <w:r>
              <w:rPr>
                <w:spacing w:val="-48"/>
              </w:rPr>
              <w:t xml:space="preserve"> </w:t>
            </w:r>
            <w:r>
              <w:rPr>
                <w:spacing w:val="1"/>
              </w:rPr>
              <w:t>中</w:t>
            </w:r>
            <w:r>
              <w:t xml:space="preserve"> </w:t>
            </w:r>
            <w:r>
              <w:rPr>
                <w:spacing w:val="1"/>
              </w:rPr>
              <w:t>标的，</w:t>
            </w:r>
            <w:r>
              <w:rPr>
                <w:spacing w:val="-39"/>
              </w:rPr>
              <w:t xml:space="preserve"> </w:t>
            </w:r>
            <w:r>
              <w:rPr>
                <w:spacing w:val="1"/>
              </w:rPr>
              <w:t>中标无效；处项目金额</w:t>
            </w:r>
            <w:r>
              <w:t xml:space="preserve"> </w:t>
            </w:r>
            <w:r>
              <w:rPr>
                <w:spacing w:val="5"/>
              </w:rPr>
              <w:t>千分之十的罚款，对法定代表</w:t>
            </w:r>
            <w:r>
              <w:t xml:space="preserve"> </w:t>
            </w:r>
            <w:r>
              <w:rPr>
                <w:spacing w:val="5"/>
              </w:rPr>
              <w:t>人、直接负责的主管人员和其</w:t>
            </w:r>
            <w:r>
              <w:t xml:space="preserve"> </w:t>
            </w:r>
            <w:r>
              <w:rPr>
                <w:spacing w:val="5"/>
              </w:rPr>
              <w:t>他责任人员处对单位罚款数额</w:t>
            </w:r>
            <w:r>
              <w:t xml:space="preserve"> </w:t>
            </w:r>
            <w:r>
              <w:rPr>
                <w:spacing w:val="5"/>
              </w:rPr>
              <w:t>百分之十的罚款；取消其五年</w:t>
            </w:r>
            <w:r>
              <w:t xml:space="preserve"> </w:t>
            </w:r>
            <w:r>
              <w:rPr>
                <w:spacing w:val="5"/>
              </w:rPr>
              <w:t>内参加药品采购投标的资格并</w:t>
            </w:r>
            <w:r>
              <w:t xml:space="preserve"> </w:t>
            </w:r>
            <w:r>
              <w:rPr>
                <w:spacing w:val="-7"/>
              </w:rPr>
              <w:t>予以公告。</w:t>
            </w:r>
          </w:p>
        </w:tc>
      </w:tr>
    </w:tbl>
    <w:p w14:paraId="6E388383">
      <w:pPr>
        <w:spacing w:before="54" w:line="294" w:lineRule="auto"/>
        <w:ind w:left="276" w:right="271"/>
        <w:rPr>
          <w:rFonts w:ascii="宋体" w:hAnsi="宋体" w:eastAsia="宋体" w:cs="宋体"/>
          <w:sz w:val="20"/>
          <w:szCs w:val="20"/>
        </w:rPr>
      </w:pPr>
      <w:r>
        <w:rPr>
          <w:rFonts w:ascii="宋体" w:hAnsi="宋体" w:eastAsia="宋体" w:cs="宋体"/>
          <w:spacing w:val="7"/>
          <w:sz w:val="20"/>
          <w:szCs w:val="20"/>
        </w:rPr>
        <w:t xml:space="preserve">适用情形及其对应的具体处罚裁量基准中的“以上”包括本数，“以下”不包括本数（同类 </w:t>
      </w:r>
      <w:r>
        <w:rPr>
          <w:rFonts w:ascii="宋体" w:hAnsi="宋体" w:eastAsia="宋体" w:cs="宋体"/>
          <w:spacing w:val="8"/>
          <w:sz w:val="20"/>
          <w:szCs w:val="20"/>
        </w:rPr>
        <w:t>违法行为最高档次除外）</w:t>
      </w:r>
    </w:p>
    <w:p w14:paraId="1EB17E85">
      <w:pPr>
        <w:pStyle w:val="2"/>
        <w:spacing w:before="144" w:line="225" w:lineRule="auto"/>
        <w:ind w:left="296"/>
        <w:rPr>
          <w:rFonts w:ascii="楷体" w:hAnsi="楷体" w:eastAsia="楷体" w:cs="楷体"/>
          <w:sz w:val="30"/>
          <w:szCs w:val="30"/>
        </w:rPr>
      </w:pPr>
      <w:r>
        <w:rPr>
          <w:spacing w:val="-4"/>
          <w:sz w:val="30"/>
          <w:szCs w:val="30"/>
        </w:rPr>
        <w:t>藏人防发﹝</w:t>
      </w:r>
      <w:r>
        <w:rPr>
          <w:rFonts w:ascii="Times New Roman" w:hAnsi="Times New Roman" w:eastAsia="Times New Roman" w:cs="Times New Roman"/>
          <w:spacing w:val="-4"/>
          <w:sz w:val="30"/>
          <w:szCs w:val="30"/>
        </w:rPr>
        <w:t>2020</w:t>
      </w:r>
      <w:r>
        <w:rPr>
          <w:spacing w:val="-4"/>
          <w:sz w:val="30"/>
          <w:szCs w:val="30"/>
        </w:rPr>
        <w:t>﹞</w:t>
      </w:r>
      <w:r>
        <w:rPr>
          <w:rFonts w:ascii="Times New Roman" w:hAnsi="Times New Roman" w:eastAsia="Times New Roman" w:cs="Times New Roman"/>
          <w:spacing w:val="-4"/>
          <w:sz w:val="30"/>
          <w:szCs w:val="30"/>
        </w:rPr>
        <w:t>42</w:t>
      </w:r>
      <w:r>
        <w:rPr>
          <w:rFonts w:ascii="Times New Roman" w:hAnsi="Times New Roman" w:eastAsia="Times New Roman" w:cs="Times New Roman"/>
          <w:spacing w:val="28"/>
          <w:sz w:val="30"/>
          <w:szCs w:val="30"/>
        </w:rPr>
        <w:t xml:space="preserve"> </w:t>
      </w:r>
      <w:r>
        <w:rPr>
          <w:spacing w:val="-4"/>
          <w:sz w:val="30"/>
          <w:szCs w:val="30"/>
        </w:rPr>
        <w:t>号</w:t>
      </w:r>
      <w:r>
        <w:rPr>
          <w:spacing w:val="1"/>
          <w:sz w:val="30"/>
          <w:szCs w:val="30"/>
        </w:rPr>
        <w:t xml:space="preserve">                      </w:t>
      </w:r>
      <w:r>
        <w:rPr>
          <w:spacing w:val="-4"/>
          <w:sz w:val="30"/>
          <w:szCs w:val="30"/>
        </w:rPr>
        <w:t>签发：</w:t>
      </w:r>
      <w:r>
        <w:rPr>
          <w:rFonts w:ascii="楷体" w:hAnsi="楷体" w:eastAsia="楷体" w:cs="楷体"/>
          <w:spacing w:val="-4"/>
          <w:sz w:val="30"/>
          <w:szCs w:val="30"/>
        </w:rPr>
        <w:t>邹朝东</w:t>
      </w:r>
    </w:p>
    <w:sectPr>
      <w:footerReference r:id="rId19" w:type="default"/>
      <w:pgSz w:w="11905" w:h="16839"/>
      <w:pgMar w:top="1431" w:right="1533" w:bottom="827" w:left="1533" w:header="0" w:footer="56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7C51E">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3098</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FB3A0">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3099</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D0B35">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3100</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1D7D2">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3101</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32636">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3102</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F6E47">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3103</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374A4">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3104</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77EF8">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3105</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2A796">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3106</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83F4C">
    <w:pPr>
      <w:spacing w:line="230" w:lineRule="auto"/>
      <w:ind w:left="3672"/>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3107</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48964">
    <w:pPr>
      <w:spacing w:line="230" w:lineRule="auto"/>
      <w:ind w:left="3924"/>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3108</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2FA4E">
    <w:pPr>
      <w:spacing w:line="230" w:lineRule="auto"/>
      <w:ind w:left="3924"/>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3109</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F236E">
    <w:pPr>
      <w:spacing w:line="230" w:lineRule="auto"/>
      <w:ind w:left="3924"/>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3110</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43EE">
    <w:pPr>
      <w:spacing w:line="230" w:lineRule="auto"/>
      <w:ind w:left="3924"/>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3111</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6157E">
    <w:pPr>
      <w:spacing w:line="230" w:lineRule="auto"/>
      <w:ind w:left="3924"/>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3112</w:t>
    </w:r>
    <w:r>
      <w:rPr>
        <w:rFonts w:ascii="宋体" w:hAnsi="宋体" w:eastAsia="宋体" w:cs="宋体"/>
        <w:spacing w:val="6"/>
        <w:sz w:val="20"/>
        <w:szCs w:val="20"/>
      </w:rPr>
      <w:t xml:space="preserve"> </w:t>
    </w:r>
    <w:r>
      <w:rPr>
        <w:rFonts w:ascii="宋体" w:hAnsi="宋体" w:eastAsia="宋体" w:cs="宋体"/>
        <w:spacing w:val="-3"/>
        <w:sz w:val="20"/>
        <w:szCs w:val="2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BE332F1"/>
    <w:rsid w:val="6D6617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94207956-45ef-45ca-978f-2e13ebcebc23</errorID>
      <errorWord>《行政处罚法》</errorWord>
      <group>L1_Word</group>
      <groupName>字词问题</groupName>
      <ability>L2_Typo</ability>
      <abilityName>字词错误</abilityName>
      <candidateList>
        <item>《中华人民共和国行政处罚法》</item>
      </candidateList>
      <explain/>
      <paraID>3D9A5B16</paraID>
      <start>26</start>
      <end>33</end>
      <status>unmodified</status>
      <modifiedWord/>
      <trackRevisions>false</trackRevisions>
    </reviewItem>
    <reviewItem>
      <errorID>b4b6231d-3c16-42c9-ae21-98744d290b51</errorID>
      <errorWord>基本医疗卫生与健康促进法</errorWord>
      <group>L1_Knowledge</group>
      <groupName>知识性问题</groupName>
      <ability>L2_Knowledge</ability>
      <abilityName>其他知识</abilityName>
      <candidateList>
        <item>中华人民共和国基本医疗卫生与健康促进法</item>
      </candidateList>
      <explain>当前法律法规名称使用简称，请注意是否应当使用全称。</explain>
      <paraID>3D9A5B16</paraID>
      <start>43</start>
      <end>55</end>
      <status>unmodified</status>
      <modifiedWord/>
      <trackRevisions>false</trackRevisions>
    </reviewItem>
    <reviewItem>
      <errorID>378e26cd-59b2-4f90-9e0c-6b3d4ed9e1a9</errorID>
      <errorWord>工作实际，制定本</errorWord>
      <group>L1_Word</group>
      <groupName>字词问题</groupName>
      <ability>L2_Typo</ability>
      <abilityName>字词错误</abilityName>
      <candidateList>
        <item>工作实际，制定</item>
      </candidateList>
      <explain/>
      <paraID>3D9A5B16</paraID>
      <start>170</start>
      <end>178</end>
      <status>unmodified</status>
      <modifiedWord/>
      <trackRevisions>false</trackRevisions>
    </reviewItem>
    <reviewItem>
      <errorID>82f97499-912c-416c-8f01-965ad6dcbbfa</errorID>
      <errorWord>法律、法规</errorWord>
      <group>L1_Word</group>
      <groupName>字词问题</groupName>
      <ability>L2_Typo</ability>
      <abilityName>字词错误</abilityName>
      <candidateList>
        <item>法律法规</item>
      </candidateList>
      <explain/>
      <paraID>1DC9C0A0</paraID>
      <start>48</start>
      <end>53</end>
      <status>unmodified</status>
      <modifiedWord/>
      <trackRevisions>false</trackRevisions>
    </reviewItem>
    <reviewItem>
      <errorID>c1f0ee8d-0926-4120-829e-9628c27bddf8</errorID>
      <errorWord>法律、法规</errorWord>
      <group>L1_Word</group>
      <groupName>字词问题</groupName>
      <ability>L2_Typo</ability>
      <abilityName>字词错误</abilityName>
      <candidateList>
        <item>法律法规</item>
      </candidateList>
      <explain/>
      <paraID> 26317DD</paraID>
      <start>22</start>
      <end>27</end>
      <status>unmodified</status>
      <modifiedWord/>
      <trackRevisions>false</trackRevisions>
    </reviewItem>
    <reviewItem>
      <errorID>de94db32-c518-40b3-9a15-c4783620e39d</errorID>
      <errorWord>法律、法规</errorWord>
      <group>L1_Word</group>
      <groupName>字词问题</groupName>
      <ability>L2_Typo</ability>
      <abilityName>字词错误</abilityName>
      <candidateList>
        <item>法律法规</item>
      </candidateList>
      <explain/>
      <paraID>772C933A</paraID>
      <start>37</start>
      <end>42</end>
      <status>unmodified</status>
      <modifiedWord/>
      <trackRevisions>false</trackRevisions>
    </reviewItem>
    <reviewItem>
      <errorID>a5af6a64-9b1c-4a8a-ae17-0cc849f4729d</errorID>
      <errorWord>法律、法规</errorWord>
      <group>L1_Word</group>
      <groupName>字词问题</groupName>
      <ability>L2_Typo</ability>
      <abilityName>字词错误</abilityName>
      <candidateList>
        <item>法律法规</item>
      </candidateList>
      <explain/>
      <paraID>7E1B1F0F</paraID>
      <start>20</start>
      <end>25</end>
      <status>unmodified</status>
      <modifiedWord/>
      <trackRevisions>false</trackRevisions>
    </reviewItem>
    <reviewItem>
      <errorID>2d44f050-5603-4d15-a0b2-cd13d1c98879</errorID>
      <errorWord>法律、法规</errorWord>
      <group>L1_Word</group>
      <groupName>字词问题</groupName>
      <ability>L2_Typo</ability>
      <abilityName>字词错误</abilityName>
      <candidateList>
        <item>法律法规</item>
      </candidateList>
      <explain/>
      <paraID>7E1B1F0F</paraID>
      <start>46</start>
      <end>51</end>
      <status>unmodified</status>
      <modifiedWord/>
      <trackRevisions>false</trackRevisions>
    </reviewItem>
    <reviewItem>
      <errorID>b80b1a89-f44b-4c42-a403-3236dc3f17ba</errorID>
      <errorWord>法律、法规</errorWord>
      <group>L1_Word</group>
      <groupName>字词问题</groupName>
      <ability>L2_Typo</ability>
      <abilityName>字词错误</abilityName>
      <candidateList>
        <item>法律法规</item>
      </candidateList>
      <explain/>
      <paraID>2D23B32F</paraID>
      <start>3</start>
      <end>8</end>
      <status>unmodified</status>
      <modifiedWord/>
      <trackRevisions>false</trackRevisions>
    </reviewItem>
    <reviewItem>
      <errorID>bdcb8ebf-a9cd-433d-a000-81697713aef6</errorID>
      <errorWord>法律、法规</errorWord>
      <group>L1_Word</group>
      <groupName>字词问题</groupName>
      <ability>L2_Typo</ability>
      <abilityName>字词错误</abilityName>
      <candidateList>
        <item>法律法规</item>
      </candidateList>
      <explain/>
      <paraID>6CB7F3F6</paraID>
      <start>3</start>
      <end>8</end>
      <status>unmodified</status>
      <modifiedWord/>
      <trackRevisions>false</trackRevisions>
    </reviewItem>
    <reviewItem>
      <errorID>275b04d6-387a-4ee8-a06c-883a570e1316</errorID>
      <errorWord>法律、法规</errorWord>
      <group>L1_Word</group>
      <groupName>字词问题</groupName>
      <ability>L2_Typo</ability>
      <abilityName>字词错误</abilityName>
      <candidateList>
        <item>法律法规</item>
      </candidateList>
      <explain/>
      <paraID>1874584C</paraID>
      <start>3</start>
      <end>8</end>
      <status>unmodified</status>
      <modifiedWord/>
      <trackRevisions>false</trackRevisions>
    </reviewItem>
    <reviewItem>
      <errorID>211151a3-ebdf-4388-ab93-56c81d674f62</errorID>
      <errorWord>法律、法规</errorWord>
      <group>L1_Word</group>
      <groupName>字词问题</groupName>
      <ability>L2_Typo</ability>
      <abilityName>字词错误</abilityName>
      <candidateList>
        <item>法律法规</item>
      </candidateList>
      <explain/>
      <paraID>520BEE79</paraID>
      <start>3</start>
      <end>8</end>
      <status>unmodified</status>
      <modifiedWord/>
      <trackRevisions>false</trackRevisions>
    </reviewItem>
    <reviewItem>
      <errorID>0b418f6f-faa8-4a01-93fe-b2413f706727</errorID>
      <errorWord>法律、法规</errorWord>
      <group>L1_Word</group>
      <groupName>字词问题</groupName>
      <ability>L2_Typo</ability>
      <abilityName>字词错误</abilityName>
      <candidateList>
        <item>法律法规</item>
      </candidateList>
      <explain/>
      <paraID>4C84409B</paraID>
      <start>3</start>
      <end>8</end>
      <status>unmodified</status>
      <modifiedWord/>
      <trackRevisions>false</trackRevisions>
    </reviewItem>
    <reviewItem>
      <errorID>a2a30adf-dc02-4f58-bf32-460d77fe4f9d</errorID>
      <errorWord>法律、法规</errorWord>
      <group>L1_Word</group>
      <groupName>字词问题</groupName>
      <ability>L2_Typo</ability>
      <abilityName>字词错误</abilityName>
      <candidateList>
        <item>法律法规</item>
      </candidateList>
      <explain/>
      <paraID>676D37C4</paraID>
      <start>6</start>
      <end>11</end>
      <status>unmodified</status>
      <modifiedWord/>
      <trackRevisions>false</trackRevisions>
    </reviewItem>
    <reviewItem>
      <errorID>117622a5-29bb-4d7a-9084-429c663cebaf</errorID>
      <errorWord>法律、法规</errorWord>
      <group>L1_Word</group>
      <groupName>字词问题</groupName>
      <ability>L2_Typo</ability>
      <abilityName>字词错误</abilityName>
      <candidateList>
        <item>法律法规</item>
      </candidateList>
      <explain/>
      <paraID>41883731</paraID>
      <start>1</start>
      <end>6</end>
      <status>unmodified</status>
      <modifiedWord/>
      <trackRevisions>false</trackRevisions>
    </reviewItem>
    <reviewItem>
      <errorID>3742716b-26f4-4104-a940-e2d7792bc244</errorID>
      <errorWord>违法行</errorWord>
      <group>L1_Word</group>
      <groupName>字词问题</groupName>
      <ability>L2_Typo</ability>
      <abilityName>字词错误</abilityName>
      <candidateList>
        <item>违法行为</item>
      </candidateList>
      <explain/>
      <paraID>69126B96</paraID>
      <start>30</start>
      <end>33</end>
      <status>unmodified</status>
      <modifiedWord/>
      <trackRevisions>false</trackRevisions>
    </reviewItem>
    <reviewItem>
      <errorID>7d834351-73bd-4909-892a-b8caaee2c3e3</errorID>
      <errorWord>违法行</errorWord>
      <group>L1_Word</group>
      <groupName>字词问题</groupName>
      <ability>L2_Typo</ability>
      <abilityName>字词错误</abilityName>
      <candidateList>
        <item>违法行为</item>
      </candidateList>
      <explain/>
      <paraID>4DFCEB5C</paraID>
      <start>30</start>
      <end>33</end>
      <status>unmodified</status>
      <modifiedWord/>
      <trackRevisions>false</trackRevisions>
    </reviewItem>
    <reviewItem>
      <errorID>d53ca1c9-fd1b-4b50-9492-fc3d63501299</errorID>
      <errorWord>行政处 罚裁量基准</errorWord>
      <group>L1_Political</group>
      <groupName>政治性问题</groupName>
      <ability>L2_Keyword</ability>
      <abilityName>固定表述</abilityName>
      <candidateList>
        <item>行政处罚裁量基准</item>
      </candidateList>
      <explain>词汇“行政处罚裁量基准”在特定场景下为固定表述形式，请确认此处的“行政处 罚裁量基准”是否存在不当。</explain>
      <paraID>229EEAD7</paraID>
      <start>30</start>
      <end>39</end>
      <status>unmodified</status>
      <modifiedWord/>
      <trackRevisions>false</trackRevisions>
    </reviewItem>
    <reviewItem>
      <errorID>20dc8a67-7d4c-42eb-9441-8b791ad63ac1</errorID>
      <errorWord>法律、法规</errorWord>
      <group>L1_Word</group>
      <groupName>字词问题</groupName>
      <ability>L2_Typo</ability>
      <abilityName>字词错误</abilityName>
      <candidateList>
        <item>法律法规</item>
      </candidateList>
      <explain/>
      <paraID> CB0C320</paraID>
      <start>3</start>
      <end>8</end>
      <status>unmodified</status>
      <modifiedWord/>
      <trackRevisions>false</trackRevisions>
    </reviewItem>
    <reviewItem>
      <errorID>e125aabe-cdee-4ff7-9331-79322970a234</errorID>
      <errorWord>法律、法规</errorWord>
      <group>L1_Word</group>
      <groupName>字词问题</groupName>
      <ability>L2_Typo</ability>
      <abilityName>字词错误</abilityName>
      <candidateList>
        <item>法律法规</item>
      </candidateList>
      <explain/>
      <paraID> 1DAA95F</paraID>
      <start>37</start>
      <end>42</end>
      <status>unmodified</status>
      <modifiedWord/>
      <trackRevisions>false</trackRevisions>
    </reviewItem>
    <reviewItem>
      <errorID>a375e46c-6297-4a84-b7cf-6b102a4ac236</errorID>
      <errorWord>法律、法规</errorWord>
      <group>L1_Word</group>
      <groupName>字词问题</groupName>
      <ability>L2_Typo</ability>
      <abilityName>字词错误</abilityName>
      <candidateList>
        <item>法律法规</item>
      </candidateList>
      <explain/>
      <paraID>1DF0AF77</paraID>
      <start>0</start>
      <end>5</end>
      <status>unmodified</status>
      <modifiedWord/>
      <trackRevisions>false</trackRevisions>
    </reviewItem>
    <reviewItem>
      <errorID>f3119c5a-a8d1-42c2-8020-dbe8f83bcfe0</errorID>
      <errorWord>社会保险法</errorWord>
      <group>L1_Knowledge</group>
      <groupName>知识性问题</groupName>
      <ability>L2_Knowledge</ability>
      <abilityName>其他知识</abilityName>
      <candidateList>
        <item>中华人民共和国社会保险法</item>
      </candidateList>
      <explain>当前法律法规名称使用简称，请注意是否应当使用全称。</explain>
      <paraID>179B1D27</paraID>
      <start>1</start>
      <end>6</end>
      <status>unmodified</status>
      <modifiedWord/>
      <trackRevisions>false</trackRevisions>
    </reviewItem>
    <reviewItem>
      <errorID>d31db6f7-baa5-44a8-b58e-4e858ecd8bea</errorID>
      <errorWord>人</errorWord>
      <group>L1_Word</group>
      <groupName>字词问题</groupName>
      <ability>L2_Typo</ability>
      <abilityName>字词错误</abilityName>
      <candidateList>
        <item>人员</item>
      </candidateList>
      <explain>〈名〉担任某种职务的人：机关工作～｜值班～｜～配备。</explain>
      <paraID>631DC04C</paraID>
      <start>28</start>
      <end>29</end>
      <status>unmodified</status>
      <modifiedWord/>
      <trackRevisions>false</trackRevisions>
    </reviewItem>
    <reviewItem>
      <errorID>d7d717cc-bd7b-4fa5-bf59-39526f3cbbf5</errorID>
      <errorWord>人</errorWord>
      <group>L1_Word</group>
      <groupName>字词问题</groupName>
      <ability>L2_Typo</ability>
      <abilityName>字词错误</abilityName>
      <candidateList>
        <item>人员</item>
      </candidateList>
      <explain>〈名〉担任某种职务的人：机关工作～｜值班～｜～配备。</explain>
      <paraID>45942A9F</paraID>
      <start>31</start>
      <end>32</end>
      <status>unmodified</status>
      <modifiedWord/>
      <trackRevisions>false</trackRevisions>
    </reviewItem>
    <reviewItem>
      <errorID>97825bef-03da-481b-aa79-30d95dfce0c8</errorID>
      <errorWord>人</errorWord>
      <group>L1_Word</group>
      <groupName>字词问题</groupName>
      <ability>L2_Typo</ability>
      <abilityName>字词错误</abilityName>
      <candidateList>
        <item>人员</item>
      </candidateList>
      <explain>〈名〉担任某种职务的人：机关工作～｜值班～｜～配备。</explain>
      <paraID>47F61201</paraID>
      <start>28</start>
      <end>29</end>
      <status>unmodified</status>
      <modifiedWord/>
      <trackRevisions>false</trackRevisions>
    </reviewItem>
    <reviewItem>
      <errorID>2e3d54fb-de84-41a3-8589-60803b5b5daf</errorID>
      <errorWord>人</errorWord>
      <group>L1_Word</group>
      <groupName>字词问题</groupName>
      <ability>L2_Typo</ability>
      <abilityName>字词错误</abilityName>
      <candidateList>
        <item>人员</item>
      </candidateList>
      <explain>〈名〉担任某种职务的人：机关工作～｜值班～｜～配备。</explain>
      <paraID>4DB32C5A</paraID>
      <start>28</start>
      <end>29</end>
      <status>unmodified</status>
      <modifiedWord/>
      <trackRevisions>false</trackRevisions>
    </reviewItem>
    <reviewItem>
      <errorID>13638ddd-3930-4fed-914d-5607f66f6f28</errorID>
      <errorWord>社会保险法</errorWord>
      <group>L1_Knowledge</group>
      <groupName>知识性问题</groupName>
      <ability>L2_Knowledge</ability>
      <abilityName>其他知识</abilityName>
      <candidateList>
        <item>中华人民共和国社会保险法</item>
      </candidateList>
      <explain>当前法律法规名称使用简称，请注意是否应当使用全称。</explain>
      <paraID>39ECBB18</paraID>
      <start>1</start>
      <end>6</end>
      <status>unmodified</status>
      <modifiedWord/>
      <trackRevisions>false</trackRevisions>
    </reviewItem>
    <reviewItem>
      <errorID>4e8bec43-cfc8-4436-a2c9-1f77b2552e45</errorID>
      <errorWord>医疗保障基金使用 监督管理条例</errorWord>
      <group>L1_Knowledge</group>
      <groupName>知识性问题</groupName>
      <ability>L2_Knowledge</ability>
      <abilityName>其他知识</abilityName>
      <candidateList>
        <item>医疗保障基金使用监督管理条例</item>
      </candidateList>
      <explain>当前法律法规未收录或尚未生效，注意核查是否正确。</explain>
      <paraID>39ECBB18</paraID>
      <start>37</start>
      <end>52</end>
      <status>unmodified</status>
      <modifiedWord/>
      <trackRevisions>false</trackRevisions>
    </reviewItem>
    <reviewItem>
      <errorID>13301387-ad92-4ddd-aa36-b9d5720b259f</errorID>
      <errorWord>医疗保障基金使用监督管理条 例</errorWord>
      <group>L1_Knowledge</group>
      <groupName>知识性问题</groupName>
      <ability>L2_Knowledge</ability>
      <abilityName>其他知识</abilityName>
      <candidateList>
        <item>医疗保障基金使用监督管理条例</item>
      </candidateList>
      <explain>当前法律法规未收录或尚未生效，注意核查是否正确。</explain>
      <paraID>69293390</paraID>
      <start>1</start>
      <end>16</end>
      <status>unmodified</status>
      <modifiedWord/>
      <trackRevisions>false</trackRevisions>
    </reviewItem>
    <reviewItem>
      <errorID>3d169dae-f071-4c25-9072-cc52f3869acb</errorID>
      <errorWord>医疗保障基金使用监督管理条 例</errorWord>
      <group>L1_Knowledge</group>
      <groupName>知识性问题</groupName>
      <ability>L2_Knowledge</ability>
      <abilityName>其他知识</abilityName>
      <candidateList>
        <item>医疗保障基金使用监督管理条例</item>
      </candidateList>
      <explain>当前法律法规未收录或尚未生效，注意核查是否正确。</explain>
      <paraID>63E0A51C</paraID>
      <start>1</start>
      <end>16</end>
      <status>unmodified</status>
      <modifiedWord/>
      <trackRevisions>false</trackRevisions>
    </reviewItem>
    <reviewItem>
      <errorID>af6b4f0f-5ab8-4cc1-a847-7f1a340b24e1</errorID>
      <errorWord>社会保险法</errorWord>
      <group>L1_Knowledge</group>
      <groupName>知识性问题</groupName>
      <ability>L2_Knowledge</ability>
      <abilityName>其他知识</abilityName>
      <candidateList>
        <item>中华人民共和国社会保险法</item>
      </candidateList>
      <explain>当前法律法规名称使用简称，请注意是否应当使用全称。</explain>
      <paraID>7B772C45</paraID>
      <start>1</start>
      <end>6</end>
      <status>unmodified</status>
      <modifiedWord/>
      <trackRevisions>false</trackRevisions>
    </reviewItem>
    <reviewItem>
      <errorID>11ca8f7f-c162-4d91-8f62-4345d94002a3</errorID>
      <errorWord>医  疗保障基金使用监督管理条例</errorWord>
      <group>L1_Knowledge</group>
      <groupName>知识性问题</groupName>
      <ability>L2_Knowledge</ability>
      <abilityName>其他知识</abilityName>
      <candidateList>
        <item>医疗保障基金使用监督管理条例</item>
      </candidateList>
      <explain>当前法律法规未收录或尚未生效，注意核查是否正确。</explain>
      <paraID>7B772C45</paraID>
      <start>14</start>
      <end>30</end>
      <status>unmodified</status>
      <modifiedWord/>
      <trackRevisions>false</trackRevisions>
    </reviewItem>
    <reviewItem>
      <errorID>3d749741-5c78-4664-bd1d-89a6dc0f1fbd</errorID>
      <errorWord>社会保险法</errorWord>
      <group>L1_Knowledge</group>
      <groupName>知识性问题</groupName>
      <ability>L2_Knowledge</ability>
      <abilityName>其他知识</abilityName>
      <candidateList>
        <item>中华人民共和国社会保险法</item>
      </candidateList>
      <explain>当前法律法规名称使用简称，请注意是否应当使用全称。</explain>
      <paraID>58FE907F</paraID>
      <start>1</start>
      <end>6</end>
      <status>unmodified</status>
      <modifiedWord/>
      <trackRevisions>false</trackRevisions>
    </reviewItem>
    <reviewItem>
      <errorID>5b5edf22-1da8-4070-b4a8-2c619f057a24</errorID>
      <errorWord>医  疗保障基金使用监督管理条例</errorWord>
      <group>L1_Knowledge</group>
      <groupName>知识性问题</groupName>
      <ability>L2_Knowledge</ability>
      <abilityName>其他知识</abilityName>
      <candidateList>
        <item>医疗保障基金使用监督管理条例</item>
      </candidateList>
      <explain>当前法律法规未收录或尚未生效，注意核查是否正确。</explain>
      <paraID>58FE907F</paraID>
      <start>14</start>
      <end>30</end>
      <status>unmodified</status>
      <modifiedWord/>
      <trackRevisions>false</trackRevisions>
    </reviewItem>
    <reviewItem>
      <errorID>d0c44095-fd8a-4029-961a-6473db3ada10</errorID>
      <errorWord>基本医疗卫生与健康促进法</errorWord>
      <group>L1_Knowledge</group>
      <groupName>知识性问题</groupName>
      <ability>L2_Knowledge</ability>
      <abilityName>其他知识</abilityName>
      <candidateList>
        <item>中华人民共和国基本医疗卫生与健康促进法</item>
      </candidateList>
      <explain>当前法律法规名称使用简称，请注意是否应当使用全称。</explain>
      <paraID>74347CA8</paraID>
      <start>1</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44d1f435-69c9-4ad9-a270-a42c930f62d7}">
  <ds:schemaRefs/>
</ds:datastoreItem>
</file>

<file path=docProps/app.xml><?xml version="1.0" encoding="utf-8"?>
<Properties xmlns="http://schemas.openxmlformats.org/officeDocument/2006/extended-properties" xmlns:vt="http://schemas.openxmlformats.org/officeDocument/2006/docPropsVTypes">
  <Pages>15</Pages>
  <Words>177</Words>
  <Characters>186</Characters>
  <TotalTime>33</TotalTime>
  <ScaleCrop>false</ScaleCrop>
  <LinksUpToDate>false</LinksUpToDate>
  <CharactersWithSpaces>205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2026-07-13T17:03:00Z</dcterms:created>
  <dc:creator>Administrator</dc:creator>
  <cp:lastModifiedBy>陈书洋</cp:lastModifiedBy>
  <dcterms:modified xsi:type="dcterms:W3CDTF">2026-07-13T09:39:10Z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2026-07-13T17:03:33Z</vt:filetime>
  </property>
  <property fmtid="{D5CDD505-2E9C-101B-9397-08002B2CF9AE}" pid="4" name="UsrData">
    <vt:lpwstr>6a54a9d6333c7d001fe7bc5awl</vt:lpwstr>
  </property>
  <property fmtid="{D5CDD505-2E9C-101B-9397-08002B2CF9AE}" pid="5" name="KSOTemplateDocerSaveRecord">
    <vt:lpwstr>eyJoZGlkIjoiMzc4M2VjNDNkNTg2NWE4MGVhMDRhNzBmZGNhMjIzZjkiLCJ1c2VySWQiOiIzNjE0MzAxMDgifQ==</vt:lpwstr>
  </property>
  <property fmtid="{D5CDD505-2E9C-101B-9397-08002B2CF9AE}" pid="6" name="KSOProductBuildVer">
    <vt:lpwstr>2052-12.1.0.26895</vt:lpwstr>
  </property>
  <property fmtid="{D5CDD505-2E9C-101B-9397-08002B2CF9AE}" pid="7" name="ICV">
    <vt:lpwstr>742890A71D104A05B71D25FE8AFB4461_13</vt:lpwstr>
  </property>
</Properties>
</file>