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80705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76" w:lineRule="exact"/>
        <w:ind w:right="0"/>
        <w:jc w:val="center"/>
        <w:textAlignment w:val="auto"/>
        <w:rPr>
          <w:rFonts w:hint="eastAsia" w:ascii="方正小标宋简体" w:hAnsi="方正小标宋简体" w:eastAsia="方正小标宋简体" w:cs="方正小标宋简体"/>
          <w:i w:val="0"/>
          <w:iCs w:val="0"/>
          <w:caps w:val="0"/>
          <w:color w:val="3E3E3E"/>
          <w:spacing w:val="7"/>
          <w:sz w:val="44"/>
          <w:szCs w:val="44"/>
          <w:bdr w:val="none" w:color="auto" w:sz="0" w:space="0"/>
          <w:shd w:val="clear" w:fill="FFFFFF"/>
        </w:rPr>
      </w:pPr>
      <w:r>
        <w:rPr>
          <w:rFonts w:hint="eastAsia" w:ascii="方正小标宋简体" w:hAnsi="方正小标宋简体" w:eastAsia="方正小标宋简体" w:cs="方正小标宋简体"/>
          <w:i w:val="0"/>
          <w:iCs w:val="0"/>
          <w:caps w:val="0"/>
          <w:color w:val="3E3E3E"/>
          <w:spacing w:val="7"/>
          <w:sz w:val="44"/>
          <w:szCs w:val="44"/>
          <w:shd w:val="clear" w:fill="FFFFFF"/>
        </w:rPr>
        <w:t>朗县民政和退役军人事务局行政执法裁量权基准事项清单</w:t>
      </w:r>
    </w:p>
    <w:p w14:paraId="3D4872A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76" w:lineRule="exact"/>
        <w:ind w:left="0" w:right="0" w:firstLine="668" w:firstLineChars="200"/>
        <w:jc w:val="left"/>
        <w:textAlignment w:val="auto"/>
        <w:rPr>
          <w:rFonts w:ascii="仿宋_GB2312" w:hAnsi="Microsoft YaHei UI" w:eastAsia="仿宋_GB2312" w:cs="仿宋_GB2312"/>
          <w:i w:val="0"/>
          <w:iCs w:val="0"/>
          <w:caps w:val="0"/>
          <w:color w:val="3E3E3E"/>
          <w:spacing w:val="7"/>
          <w:sz w:val="32"/>
          <w:szCs w:val="32"/>
          <w:bdr w:val="none" w:color="auto" w:sz="0" w:space="0"/>
          <w:shd w:val="clear" w:fill="FFFFFF"/>
        </w:rPr>
      </w:pPr>
    </w:p>
    <w:p w14:paraId="5ED0CA6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76" w:lineRule="exact"/>
        <w:ind w:left="0" w:right="0" w:firstLine="668" w:firstLineChars="200"/>
        <w:jc w:val="left"/>
        <w:textAlignment w:val="auto"/>
        <w:rPr>
          <w:rFonts w:ascii="Microsoft YaHei UI" w:hAnsi="Microsoft YaHei UI" w:eastAsia="Microsoft YaHei UI" w:cs="Microsoft YaHei UI"/>
          <w:i w:val="0"/>
          <w:iCs w:val="0"/>
          <w:caps w:val="0"/>
          <w:color w:val="3E3E3E"/>
          <w:spacing w:val="7"/>
          <w:sz w:val="19"/>
          <w:szCs w:val="19"/>
        </w:rPr>
      </w:pPr>
      <w:r>
        <w:rPr>
          <w:rFonts w:ascii="仿宋_GB2312" w:hAnsi="Microsoft YaHei UI" w:eastAsia="仿宋_GB2312" w:cs="仿宋_GB2312"/>
          <w:i w:val="0"/>
          <w:iCs w:val="0"/>
          <w:caps w:val="0"/>
          <w:color w:val="3E3E3E"/>
          <w:spacing w:val="7"/>
          <w:sz w:val="32"/>
          <w:szCs w:val="32"/>
          <w:bdr w:val="none" w:color="auto" w:sz="0" w:space="0"/>
          <w:shd w:val="clear" w:fill="FFFFFF"/>
        </w:rPr>
        <w:t>为贯彻落实关于建立健全行政执法裁量权基准的工作部署，提升行政执法质量和效能，持续优化法治化营商环境，全面推进依法行政，根据《西藏自治区人民政府办公厅关于进一步做好行政执法裁量权基准制定和管理工作的通知》精神，现将朗县民政和退役军人事务局行政执法裁量权基准事项清单公示如下：</w:t>
      </w:r>
    </w:p>
    <w:p w14:paraId="7A50C30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76" w:lineRule="exact"/>
        <w:ind w:left="0" w:right="0" w:firstLine="640"/>
        <w:jc w:val="both"/>
        <w:textAlignment w:val="auto"/>
        <w:rPr>
          <w:rFonts w:hint="eastAsia" w:ascii="Microsoft YaHei UI" w:hAnsi="Microsoft YaHei UI" w:eastAsia="Microsoft YaHei UI" w:cs="Microsoft YaHei UI"/>
          <w:i w:val="0"/>
          <w:iCs w:val="0"/>
          <w:caps w:val="0"/>
          <w:color w:val="3E3E3E"/>
          <w:spacing w:val="7"/>
          <w:sz w:val="19"/>
          <w:szCs w:val="19"/>
        </w:rPr>
      </w:pPr>
      <w:r>
        <w:rPr>
          <w:rFonts w:ascii="黑体" w:hAnsi="宋体" w:eastAsia="黑体" w:cs="黑体"/>
          <w:b w:val="0"/>
          <w:bCs w:val="0"/>
          <w:i w:val="0"/>
          <w:iCs w:val="0"/>
          <w:caps w:val="0"/>
          <w:color w:val="3E3E3E"/>
          <w:spacing w:val="7"/>
          <w:sz w:val="32"/>
          <w:szCs w:val="32"/>
          <w:bdr w:val="none" w:color="auto" w:sz="0" w:space="0"/>
          <w:shd w:val="clear" w:fill="FFFFFF"/>
        </w:rPr>
        <w:t>一、通用裁量适用规则（统一执行）</w:t>
      </w:r>
    </w:p>
    <w:p w14:paraId="6991BBD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76" w:lineRule="exact"/>
        <w:ind w:left="0" w:right="0" w:firstLine="640"/>
        <w:jc w:val="both"/>
        <w:textAlignment w:val="auto"/>
        <w:rPr>
          <w:rFonts w:hint="eastAsia" w:ascii="Microsoft YaHei UI" w:hAnsi="Microsoft YaHei UI" w:eastAsia="Microsoft YaHei UI" w:cs="Microsoft YaHei UI"/>
          <w:i w:val="0"/>
          <w:iCs w:val="0"/>
          <w:caps w:val="0"/>
          <w:color w:val="3E3E3E"/>
          <w:spacing w:val="7"/>
          <w:sz w:val="19"/>
          <w:szCs w:val="19"/>
        </w:rPr>
      </w:pPr>
      <w:r>
        <w:rPr>
          <w:rFonts w:ascii="楷体_GB2312" w:hAnsi="Microsoft YaHei UI" w:eastAsia="楷体_GB2312" w:cs="楷体_GB2312"/>
          <w:b w:val="0"/>
          <w:bCs w:val="0"/>
          <w:i w:val="0"/>
          <w:iCs w:val="0"/>
          <w:caps w:val="0"/>
          <w:color w:val="3E3E3E"/>
          <w:spacing w:val="7"/>
          <w:sz w:val="32"/>
          <w:szCs w:val="32"/>
          <w:bdr w:val="none" w:color="auto" w:sz="0" w:space="0"/>
          <w:shd w:val="clear" w:fill="FFFFFF"/>
        </w:rPr>
        <w:t>（一）不予处罚</w:t>
      </w:r>
    </w:p>
    <w:p w14:paraId="0C99791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76" w:lineRule="exact"/>
        <w:ind w:left="0" w:right="0" w:firstLine="0"/>
        <w:jc w:val="left"/>
        <w:textAlignment w:val="auto"/>
        <w:rPr>
          <w:rFonts w:hint="eastAsia" w:ascii="Microsoft YaHei UI" w:hAnsi="Microsoft YaHei UI" w:eastAsia="Microsoft YaHei UI" w:cs="Microsoft YaHei UI"/>
          <w:i w:val="0"/>
          <w:iCs w:val="0"/>
          <w:caps w:val="0"/>
          <w:color w:val="3E3E3E"/>
          <w:spacing w:val="7"/>
          <w:sz w:val="19"/>
          <w:szCs w:val="19"/>
        </w:rPr>
      </w:pPr>
      <w:r>
        <w:rPr>
          <w:rFonts w:hint="eastAsia" w:ascii="仿宋_GB2312" w:hAnsi="Microsoft YaHei UI" w:eastAsia="仿宋_GB2312" w:cs="仿宋_GB2312"/>
          <w:i w:val="0"/>
          <w:iCs w:val="0"/>
          <w:caps w:val="0"/>
          <w:color w:val="3E3E3E"/>
          <w:spacing w:val="7"/>
          <w:sz w:val="32"/>
          <w:szCs w:val="32"/>
          <w:bdr w:val="none" w:color="auto" w:sz="0" w:space="0"/>
          <w:shd w:val="clear" w:fill="FFFFFF"/>
        </w:rPr>
        <w:t>违法行为情节轻微、首次发生、无主观过错、未造成危害后果，当事人主动纠正、及时补正、按期整改到位的，予以告诫教育，不予行政处罚。</w:t>
      </w:r>
    </w:p>
    <w:p w14:paraId="6AC8AC2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76" w:lineRule="exact"/>
        <w:ind w:left="0" w:right="0" w:firstLine="640"/>
        <w:jc w:val="both"/>
        <w:textAlignment w:val="auto"/>
        <w:rPr>
          <w:rFonts w:hint="eastAsia" w:ascii="Microsoft YaHei UI" w:hAnsi="Microsoft YaHei UI" w:eastAsia="Microsoft YaHei UI" w:cs="Microsoft YaHei UI"/>
          <w:i w:val="0"/>
          <w:iCs w:val="0"/>
          <w:caps w:val="0"/>
          <w:color w:val="3E3E3E"/>
          <w:spacing w:val="7"/>
          <w:sz w:val="19"/>
          <w:szCs w:val="19"/>
        </w:rPr>
      </w:pPr>
      <w:r>
        <w:rPr>
          <w:rFonts w:hint="default" w:ascii="楷体_GB2312" w:hAnsi="Microsoft YaHei UI" w:eastAsia="楷体_GB2312" w:cs="楷体_GB2312"/>
          <w:b w:val="0"/>
          <w:bCs w:val="0"/>
          <w:i w:val="0"/>
          <w:iCs w:val="0"/>
          <w:caps w:val="0"/>
          <w:color w:val="3E3E3E"/>
          <w:spacing w:val="7"/>
          <w:sz w:val="32"/>
          <w:szCs w:val="32"/>
          <w:bdr w:val="none" w:color="auto" w:sz="0" w:space="0"/>
          <w:shd w:val="clear" w:fill="FFFFFF"/>
        </w:rPr>
        <w:t>（二）从轻处罚</w:t>
      </w:r>
    </w:p>
    <w:p w14:paraId="0EE2855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76" w:lineRule="exact"/>
        <w:ind w:left="0" w:right="0" w:firstLine="0"/>
        <w:jc w:val="left"/>
        <w:textAlignment w:val="auto"/>
        <w:rPr>
          <w:rFonts w:hint="eastAsia" w:ascii="Microsoft YaHei UI" w:hAnsi="Microsoft YaHei UI" w:eastAsia="Microsoft YaHei UI" w:cs="Microsoft YaHei UI"/>
          <w:i w:val="0"/>
          <w:iCs w:val="0"/>
          <w:caps w:val="0"/>
          <w:color w:val="3E3E3E"/>
          <w:spacing w:val="7"/>
          <w:sz w:val="19"/>
          <w:szCs w:val="19"/>
        </w:rPr>
      </w:pPr>
      <w:r>
        <w:rPr>
          <w:rFonts w:hint="eastAsia" w:ascii="仿宋_GB2312" w:hAnsi="Microsoft YaHei UI" w:eastAsia="仿宋_GB2312" w:cs="仿宋_GB2312"/>
          <w:i w:val="0"/>
          <w:iCs w:val="0"/>
          <w:caps w:val="0"/>
          <w:color w:val="3E3E3E"/>
          <w:spacing w:val="7"/>
          <w:sz w:val="32"/>
          <w:szCs w:val="32"/>
          <w:bdr w:val="none" w:color="auto" w:sz="0" w:space="0"/>
          <w:shd w:val="clear" w:fill="FFFFFF"/>
        </w:rPr>
        <w:t>当事人主动消除或减轻危害后果、积极配合调查、如实陈述、认错认罚、受胁迫实施违法行为的，在法定处罚下限至中线区间从轻裁量。</w:t>
      </w:r>
    </w:p>
    <w:p w14:paraId="335D6AA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76" w:lineRule="exact"/>
        <w:ind w:left="0" w:right="0" w:firstLine="640"/>
        <w:jc w:val="both"/>
        <w:textAlignment w:val="auto"/>
        <w:rPr>
          <w:rFonts w:hint="eastAsia" w:ascii="Microsoft YaHei UI" w:hAnsi="Microsoft YaHei UI" w:eastAsia="Microsoft YaHei UI" w:cs="Microsoft YaHei UI"/>
          <w:i w:val="0"/>
          <w:iCs w:val="0"/>
          <w:caps w:val="0"/>
          <w:color w:val="3E3E3E"/>
          <w:spacing w:val="7"/>
          <w:sz w:val="19"/>
          <w:szCs w:val="19"/>
        </w:rPr>
      </w:pPr>
      <w:r>
        <w:rPr>
          <w:rFonts w:hint="default" w:ascii="楷体_GB2312" w:hAnsi="Microsoft YaHei UI" w:eastAsia="楷体_GB2312" w:cs="楷体_GB2312"/>
          <w:b w:val="0"/>
          <w:bCs w:val="0"/>
          <w:i w:val="0"/>
          <w:iCs w:val="0"/>
          <w:caps w:val="0"/>
          <w:color w:val="3E3E3E"/>
          <w:spacing w:val="7"/>
          <w:sz w:val="32"/>
          <w:szCs w:val="32"/>
          <w:bdr w:val="none" w:color="auto" w:sz="0" w:space="0"/>
          <w:shd w:val="clear" w:fill="FFFFFF"/>
        </w:rPr>
        <w:t>（三）一般处罚</w:t>
      </w:r>
    </w:p>
    <w:p w14:paraId="0F46833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76" w:lineRule="exact"/>
        <w:ind w:left="0" w:right="0" w:firstLine="0"/>
        <w:jc w:val="left"/>
        <w:textAlignment w:val="auto"/>
        <w:rPr>
          <w:rFonts w:hint="eastAsia" w:ascii="Microsoft YaHei UI" w:hAnsi="Microsoft YaHei UI" w:eastAsia="Microsoft YaHei UI" w:cs="Microsoft YaHei UI"/>
          <w:i w:val="0"/>
          <w:iCs w:val="0"/>
          <w:caps w:val="0"/>
          <w:color w:val="3E3E3E"/>
          <w:spacing w:val="7"/>
          <w:sz w:val="19"/>
          <w:szCs w:val="19"/>
        </w:rPr>
      </w:pPr>
      <w:r>
        <w:rPr>
          <w:rFonts w:hint="eastAsia" w:ascii="仿宋_GB2312" w:hAnsi="Microsoft YaHei UI" w:eastAsia="仿宋_GB2312" w:cs="仿宋_GB2312"/>
          <w:i w:val="0"/>
          <w:iCs w:val="0"/>
          <w:caps w:val="0"/>
          <w:color w:val="3E3E3E"/>
          <w:spacing w:val="7"/>
          <w:sz w:val="32"/>
          <w:szCs w:val="32"/>
          <w:bdr w:val="none" w:color="auto" w:sz="0" w:space="0"/>
          <w:shd w:val="clear" w:fill="FFFFFF"/>
        </w:rPr>
        <w:t>无从轻、减轻、从重情节，违法事实清楚、情节一般、社会危害较小的，按法定幅度中段标准裁量处置。</w:t>
      </w:r>
    </w:p>
    <w:p w14:paraId="5A0A47E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76" w:lineRule="exact"/>
        <w:ind w:left="0" w:right="0" w:firstLine="640"/>
        <w:jc w:val="both"/>
        <w:textAlignment w:val="auto"/>
        <w:rPr>
          <w:rFonts w:hint="eastAsia" w:ascii="Microsoft YaHei UI" w:hAnsi="Microsoft YaHei UI" w:eastAsia="Microsoft YaHei UI" w:cs="Microsoft YaHei UI"/>
          <w:i w:val="0"/>
          <w:iCs w:val="0"/>
          <w:caps w:val="0"/>
          <w:color w:val="3E3E3E"/>
          <w:spacing w:val="7"/>
          <w:sz w:val="19"/>
          <w:szCs w:val="19"/>
        </w:rPr>
      </w:pPr>
      <w:r>
        <w:rPr>
          <w:rFonts w:hint="default" w:ascii="楷体_GB2312" w:hAnsi="Microsoft YaHei UI" w:eastAsia="楷体_GB2312" w:cs="楷体_GB2312"/>
          <w:b w:val="0"/>
          <w:bCs w:val="0"/>
          <w:i w:val="0"/>
          <w:iCs w:val="0"/>
          <w:caps w:val="0"/>
          <w:color w:val="3E3E3E"/>
          <w:spacing w:val="7"/>
          <w:sz w:val="32"/>
          <w:szCs w:val="32"/>
          <w:bdr w:val="none" w:color="auto" w:sz="0" w:space="0"/>
          <w:shd w:val="clear" w:fill="FFFFFF"/>
        </w:rPr>
        <w:t>（四）从重处罚</w:t>
      </w:r>
    </w:p>
    <w:p w14:paraId="2931341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76" w:lineRule="exact"/>
        <w:ind w:left="0" w:right="0" w:firstLine="0"/>
        <w:jc w:val="left"/>
        <w:textAlignment w:val="auto"/>
        <w:rPr>
          <w:rFonts w:hint="eastAsia" w:ascii="Microsoft YaHei UI" w:hAnsi="Microsoft YaHei UI" w:eastAsia="Microsoft YaHei UI" w:cs="Microsoft YaHei UI"/>
          <w:i w:val="0"/>
          <w:iCs w:val="0"/>
          <w:caps w:val="0"/>
          <w:color w:val="3E3E3E"/>
          <w:spacing w:val="7"/>
          <w:sz w:val="19"/>
          <w:szCs w:val="19"/>
        </w:rPr>
      </w:pPr>
      <w:r>
        <w:rPr>
          <w:rFonts w:hint="eastAsia" w:ascii="仿宋_GB2312" w:hAnsi="Microsoft YaHei UI" w:eastAsia="仿宋_GB2312" w:cs="仿宋_GB2312"/>
          <w:i w:val="0"/>
          <w:iCs w:val="0"/>
          <w:caps w:val="0"/>
          <w:color w:val="3E3E3E"/>
          <w:spacing w:val="7"/>
          <w:sz w:val="32"/>
          <w:szCs w:val="32"/>
          <w:bdr w:val="none" w:color="auto" w:sz="0" w:space="0"/>
          <w:shd w:val="clear" w:fill="FFFFFF"/>
        </w:rPr>
        <w:t>当事人拒不整改、阻碍执法、隐瞒伪造证据、两年内重复违法、引发信访舆情、侵害困难群众和优抚对象合法权益、打击报复举报人的，在法定处罚中上限区间从重裁量。</w:t>
      </w:r>
    </w:p>
    <w:p w14:paraId="725E33F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76" w:lineRule="exact"/>
        <w:ind w:left="0" w:right="0" w:firstLine="640"/>
        <w:jc w:val="both"/>
        <w:textAlignment w:val="auto"/>
        <w:rPr>
          <w:rFonts w:hint="eastAsia" w:ascii="Microsoft YaHei UI" w:hAnsi="Microsoft YaHei UI" w:eastAsia="Microsoft YaHei UI" w:cs="Microsoft YaHei UI"/>
          <w:i w:val="0"/>
          <w:iCs w:val="0"/>
          <w:caps w:val="0"/>
          <w:color w:val="3E3E3E"/>
          <w:spacing w:val="7"/>
          <w:sz w:val="19"/>
          <w:szCs w:val="19"/>
        </w:rPr>
      </w:pPr>
      <w:r>
        <w:rPr>
          <w:rFonts w:hint="eastAsia" w:ascii="黑体" w:hAnsi="宋体" w:eastAsia="黑体" w:cs="黑体"/>
          <w:b w:val="0"/>
          <w:bCs w:val="0"/>
          <w:i w:val="0"/>
          <w:iCs w:val="0"/>
          <w:caps w:val="0"/>
          <w:color w:val="3E3E3E"/>
          <w:spacing w:val="7"/>
          <w:sz w:val="32"/>
          <w:szCs w:val="32"/>
          <w:bdr w:val="none" w:color="auto" w:sz="0" w:space="0"/>
          <w:shd w:val="clear" w:fill="FFFFFF"/>
        </w:rPr>
        <w:t>二、民政局行政处罚裁量基准</w:t>
      </w:r>
    </w:p>
    <w:tbl>
      <w:tblPr>
        <w:tblW w:w="8940" w:type="dxa"/>
        <w:tblInd w:w="-14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582"/>
        <w:gridCol w:w="2040"/>
        <w:gridCol w:w="2143"/>
        <w:gridCol w:w="1723"/>
        <w:gridCol w:w="2452"/>
      </w:tblGrid>
      <w:tr w14:paraId="3A07E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582" w:type="dxa"/>
            <w:tcBorders>
              <w:top w:val="single" w:color="DEE0E3" w:sz="8" w:space="0"/>
              <w:left w:val="single" w:color="DEE0E3" w:sz="8" w:space="0"/>
              <w:bottom w:val="single" w:color="DEE0E3" w:sz="8" w:space="0"/>
              <w:right w:val="single" w:color="DEE0E3" w:sz="8" w:space="0"/>
            </w:tcBorders>
            <w:shd w:val="clear" w:color="auto" w:fill="FFFFFF"/>
            <w:tcMar>
              <w:top w:w="60" w:type="dxa"/>
              <w:left w:w="120" w:type="dxa"/>
              <w:bottom w:w="30" w:type="dxa"/>
              <w:right w:w="120" w:type="dxa"/>
            </w:tcMar>
            <w:vAlign w:val="top"/>
          </w:tcPr>
          <w:p w14:paraId="1B3C5B3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序号</w:t>
            </w:r>
          </w:p>
        </w:tc>
        <w:tc>
          <w:tcPr>
            <w:tcW w:w="2040" w:type="dxa"/>
            <w:tcBorders>
              <w:top w:val="single" w:color="DEE0E3" w:sz="8" w:space="0"/>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5250EF5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违法行为事项</w:t>
            </w:r>
          </w:p>
        </w:tc>
        <w:tc>
          <w:tcPr>
            <w:tcW w:w="2143" w:type="dxa"/>
            <w:tcBorders>
              <w:top w:val="single" w:color="DEE0E3" w:sz="8" w:space="0"/>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2B56F92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法律依据</w:t>
            </w:r>
          </w:p>
        </w:tc>
        <w:tc>
          <w:tcPr>
            <w:tcW w:w="1723" w:type="dxa"/>
            <w:tcBorders>
              <w:top w:val="single" w:color="DEE0E3" w:sz="8" w:space="0"/>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00E515E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裁量阶次</w:t>
            </w:r>
          </w:p>
        </w:tc>
        <w:tc>
          <w:tcPr>
            <w:tcW w:w="2452" w:type="dxa"/>
            <w:tcBorders>
              <w:top w:val="single" w:color="DEE0E3" w:sz="8" w:space="0"/>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2658449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裁量执行标准</w:t>
            </w:r>
          </w:p>
        </w:tc>
      </w:tr>
      <w:tr w14:paraId="75D26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82" w:type="dxa"/>
            <w:tcBorders>
              <w:top w:val="nil"/>
              <w:left w:val="single" w:color="DEE0E3" w:sz="8" w:space="0"/>
              <w:bottom w:val="single" w:color="DEE0E3" w:sz="8" w:space="0"/>
              <w:right w:val="single" w:color="DEE0E3" w:sz="8" w:space="0"/>
            </w:tcBorders>
            <w:shd w:val="clear" w:color="auto" w:fill="FFFFFF"/>
            <w:tcMar>
              <w:top w:w="60" w:type="dxa"/>
              <w:left w:w="120" w:type="dxa"/>
              <w:bottom w:w="30" w:type="dxa"/>
              <w:right w:w="120" w:type="dxa"/>
            </w:tcMar>
            <w:vAlign w:val="top"/>
          </w:tcPr>
          <w:p w14:paraId="759CED5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1</w:t>
            </w:r>
          </w:p>
        </w:tc>
        <w:tc>
          <w:tcPr>
            <w:tcW w:w="2040"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7839A54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社会团体未按规定办理变更登记、未按时报送年度报告、逾期未整改</w:t>
            </w:r>
          </w:p>
        </w:tc>
        <w:tc>
          <w:tcPr>
            <w:tcW w:w="214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1D6D13A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《社会团体登记管理条例》</w:t>
            </w:r>
          </w:p>
        </w:tc>
        <w:tc>
          <w:tcPr>
            <w:tcW w:w="172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0E8EB06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不予处罚</w:t>
            </w:r>
          </w:p>
        </w:tc>
        <w:tc>
          <w:tcPr>
            <w:tcW w:w="2452"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6B77CCD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首次轻微违法，主动补正整改，无违法所得，予以告诫教育</w:t>
            </w:r>
          </w:p>
        </w:tc>
      </w:tr>
      <w:tr w14:paraId="3C52A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82" w:type="dxa"/>
            <w:tcBorders>
              <w:top w:val="nil"/>
              <w:left w:val="single" w:color="DEE0E3" w:sz="8" w:space="0"/>
              <w:bottom w:val="single" w:color="DEE0E3" w:sz="8" w:space="0"/>
              <w:right w:val="single" w:color="DEE0E3" w:sz="8" w:space="0"/>
            </w:tcBorders>
            <w:shd w:val="clear" w:color="auto" w:fill="FFFFFF"/>
            <w:tcMar>
              <w:top w:w="60" w:type="dxa"/>
              <w:left w:w="120" w:type="dxa"/>
              <w:bottom w:w="30" w:type="dxa"/>
              <w:right w:w="120" w:type="dxa"/>
            </w:tcMar>
            <w:vAlign w:val="top"/>
          </w:tcPr>
          <w:p w14:paraId="31CF1DB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2040"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3E57781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214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564B4FA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172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65D7694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从轻处罚</w:t>
            </w:r>
          </w:p>
        </w:tc>
        <w:tc>
          <w:tcPr>
            <w:tcW w:w="2452"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7D87C97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逾期时间较短，经提醒后主动整改，给予警告、责令限期改正</w:t>
            </w:r>
          </w:p>
        </w:tc>
      </w:tr>
      <w:tr w14:paraId="13BE9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82" w:type="dxa"/>
            <w:tcBorders>
              <w:top w:val="nil"/>
              <w:left w:val="single" w:color="DEE0E3" w:sz="8" w:space="0"/>
              <w:bottom w:val="single" w:color="DEE0E3" w:sz="8" w:space="0"/>
              <w:right w:val="single" w:color="DEE0E3" w:sz="8" w:space="0"/>
            </w:tcBorders>
            <w:shd w:val="clear" w:color="auto" w:fill="FFFFFF"/>
            <w:tcMar>
              <w:top w:w="60" w:type="dxa"/>
              <w:left w:w="120" w:type="dxa"/>
              <w:bottom w:w="30" w:type="dxa"/>
              <w:right w:w="120" w:type="dxa"/>
            </w:tcMar>
            <w:vAlign w:val="top"/>
          </w:tcPr>
          <w:p w14:paraId="709E238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2040"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2D7016F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214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6CC9278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172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1FE3071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一般处罚</w:t>
            </w:r>
          </w:p>
        </w:tc>
        <w:tc>
          <w:tcPr>
            <w:tcW w:w="2452"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2CA8CB6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逾期时间较长，配合整改不到位，予以警告、限期停止活动1—3个月</w:t>
            </w:r>
          </w:p>
        </w:tc>
      </w:tr>
      <w:tr w14:paraId="67FBD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82" w:type="dxa"/>
            <w:tcBorders>
              <w:top w:val="nil"/>
              <w:left w:val="single" w:color="DEE0E3" w:sz="8" w:space="0"/>
              <w:bottom w:val="single" w:color="DEE0E3" w:sz="8" w:space="0"/>
              <w:right w:val="single" w:color="DEE0E3" w:sz="8" w:space="0"/>
            </w:tcBorders>
            <w:shd w:val="clear" w:color="auto" w:fill="FFFFFF"/>
            <w:tcMar>
              <w:top w:w="60" w:type="dxa"/>
              <w:left w:w="120" w:type="dxa"/>
              <w:bottom w:w="30" w:type="dxa"/>
              <w:right w:w="120" w:type="dxa"/>
            </w:tcMar>
            <w:vAlign w:val="top"/>
          </w:tcPr>
          <w:p w14:paraId="3F4D68A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2040"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09F270F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214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2DF93A6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172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4D3EB3A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从重处罚</w:t>
            </w:r>
          </w:p>
        </w:tc>
        <w:tc>
          <w:tcPr>
            <w:tcW w:w="2452"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5970DF9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长期逾期、重复违法、伪造材料，撤销登记、没收违法所得</w:t>
            </w:r>
          </w:p>
        </w:tc>
      </w:tr>
      <w:tr w14:paraId="21522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82" w:type="dxa"/>
            <w:tcBorders>
              <w:top w:val="nil"/>
              <w:left w:val="single" w:color="DEE0E3" w:sz="8" w:space="0"/>
              <w:bottom w:val="single" w:color="DEE0E3" w:sz="8" w:space="0"/>
              <w:right w:val="single" w:color="DEE0E3" w:sz="8" w:space="0"/>
            </w:tcBorders>
            <w:shd w:val="clear" w:color="auto" w:fill="FFFFFF"/>
            <w:tcMar>
              <w:top w:w="60" w:type="dxa"/>
              <w:left w:w="120" w:type="dxa"/>
              <w:bottom w:w="30" w:type="dxa"/>
              <w:right w:w="120" w:type="dxa"/>
            </w:tcMar>
            <w:vAlign w:val="top"/>
          </w:tcPr>
          <w:p w14:paraId="4806806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2</w:t>
            </w:r>
          </w:p>
        </w:tc>
        <w:tc>
          <w:tcPr>
            <w:tcW w:w="2040"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030BD7C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养老机构未备案开展服务、违规收费、违规经营</w:t>
            </w:r>
          </w:p>
        </w:tc>
        <w:tc>
          <w:tcPr>
            <w:tcW w:w="214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0458D2E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《养老机构管理办法》</w:t>
            </w:r>
          </w:p>
        </w:tc>
        <w:tc>
          <w:tcPr>
            <w:tcW w:w="172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5C0660F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不予处罚</w:t>
            </w:r>
          </w:p>
        </w:tc>
        <w:tc>
          <w:tcPr>
            <w:tcW w:w="2452"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7DAA638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首次违规，及时补备案，无违规所得，责令整改</w:t>
            </w:r>
          </w:p>
        </w:tc>
      </w:tr>
      <w:tr w14:paraId="45240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82" w:type="dxa"/>
            <w:tcBorders>
              <w:top w:val="nil"/>
              <w:left w:val="single" w:color="DEE0E3" w:sz="8" w:space="0"/>
              <w:bottom w:val="single" w:color="DEE0E3" w:sz="8" w:space="0"/>
              <w:right w:val="single" w:color="DEE0E3" w:sz="8" w:space="0"/>
            </w:tcBorders>
            <w:shd w:val="clear" w:color="auto" w:fill="FFFFFF"/>
            <w:tcMar>
              <w:top w:w="60" w:type="dxa"/>
              <w:left w:w="120" w:type="dxa"/>
              <w:bottom w:w="30" w:type="dxa"/>
              <w:right w:w="120" w:type="dxa"/>
            </w:tcMar>
            <w:vAlign w:val="top"/>
          </w:tcPr>
          <w:p w14:paraId="71F7EB5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2040"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3ADABF5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214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28DCE4B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172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73DA879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从轻处罚</w:t>
            </w:r>
          </w:p>
        </w:tc>
        <w:tc>
          <w:tcPr>
            <w:tcW w:w="2452"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132C472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主动退还违规费用、积极整改，2000元—5000元罚款</w:t>
            </w:r>
          </w:p>
        </w:tc>
      </w:tr>
      <w:tr w14:paraId="12455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82" w:type="dxa"/>
            <w:tcBorders>
              <w:top w:val="nil"/>
              <w:left w:val="single" w:color="DEE0E3" w:sz="8" w:space="0"/>
              <w:bottom w:val="single" w:color="DEE0E3" w:sz="8" w:space="0"/>
              <w:right w:val="single" w:color="DEE0E3" w:sz="8" w:space="0"/>
            </w:tcBorders>
            <w:shd w:val="clear" w:color="auto" w:fill="FFFFFF"/>
            <w:tcMar>
              <w:top w:w="60" w:type="dxa"/>
              <w:left w:w="120" w:type="dxa"/>
              <w:bottom w:w="30" w:type="dxa"/>
              <w:right w:w="120" w:type="dxa"/>
            </w:tcMar>
            <w:vAlign w:val="top"/>
          </w:tcPr>
          <w:p w14:paraId="03C4F3F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2040"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390BE67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214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6F86016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172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02ADDB4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一般处罚</w:t>
            </w:r>
          </w:p>
        </w:tc>
        <w:tc>
          <w:tcPr>
            <w:tcW w:w="2452"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3EFA054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逾期拒不整改，处5000元—15000元罚款</w:t>
            </w:r>
          </w:p>
        </w:tc>
      </w:tr>
      <w:tr w14:paraId="1358E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82" w:type="dxa"/>
            <w:tcBorders>
              <w:top w:val="nil"/>
              <w:left w:val="single" w:color="DEE0E3" w:sz="8" w:space="0"/>
              <w:bottom w:val="single" w:color="DEE0E3" w:sz="8" w:space="0"/>
              <w:right w:val="single" w:color="DEE0E3" w:sz="8" w:space="0"/>
            </w:tcBorders>
            <w:shd w:val="clear" w:color="auto" w:fill="FFFFFF"/>
            <w:tcMar>
              <w:top w:w="60" w:type="dxa"/>
              <w:left w:w="120" w:type="dxa"/>
              <w:bottom w:w="30" w:type="dxa"/>
              <w:right w:w="120" w:type="dxa"/>
            </w:tcMar>
            <w:vAlign w:val="top"/>
          </w:tcPr>
          <w:p w14:paraId="479ACB9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2040"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724A468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214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3BE1373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172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38964AE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从重处罚</w:t>
            </w:r>
          </w:p>
        </w:tc>
        <w:tc>
          <w:tcPr>
            <w:tcW w:w="2452"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6A497C9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侵害老年人合法权益、引发投诉舆情，处15000元—30000元罚款，列入行业失信名单</w:t>
            </w:r>
          </w:p>
        </w:tc>
      </w:tr>
      <w:tr w14:paraId="575A1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82" w:type="dxa"/>
            <w:tcBorders>
              <w:top w:val="nil"/>
              <w:left w:val="single" w:color="DEE0E3" w:sz="8" w:space="0"/>
              <w:bottom w:val="single" w:color="DEE0E3" w:sz="8" w:space="0"/>
              <w:right w:val="single" w:color="DEE0E3" w:sz="8" w:space="0"/>
            </w:tcBorders>
            <w:shd w:val="clear" w:color="auto" w:fill="FFFFFF"/>
            <w:tcMar>
              <w:top w:w="60" w:type="dxa"/>
              <w:left w:w="120" w:type="dxa"/>
              <w:bottom w:w="30" w:type="dxa"/>
              <w:right w:w="120" w:type="dxa"/>
            </w:tcMar>
            <w:vAlign w:val="top"/>
          </w:tcPr>
          <w:p w14:paraId="5460065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3</w:t>
            </w:r>
          </w:p>
        </w:tc>
        <w:tc>
          <w:tcPr>
            <w:tcW w:w="2040"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5880FA0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违规土葬、私建坟墓、违反殡葬管理规定</w:t>
            </w:r>
          </w:p>
        </w:tc>
        <w:tc>
          <w:tcPr>
            <w:tcW w:w="214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0C01DA1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《殡葬管理条例》</w:t>
            </w:r>
          </w:p>
        </w:tc>
        <w:tc>
          <w:tcPr>
            <w:tcW w:w="172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144F0A1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不予处罚</w:t>
            </w:r>
          </w:p>
        </w:tc>
        <w:tc>
          <w:tcPr>
            <w:tcW w:w="2452"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2EAC54E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初次违规，自行拆除整改、恢复原状，批评教育、签订整改承诺</w:t>
            </w:r>
          </w:p>
        </w:tc>
      </w:tr>
      <w:tr w14:paraId="474AD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82" w:type="dxa"/>
            <w:tcBorders>
              <w:top w:val="nil"/>
              <w:left w:val="single" w:color="DEE0E3" w:sz="8" w:space="0"/>
              <w:bottom w:val="single" w:color="DEE0E3" w:sz="8" w:space="0"/>
              <w:right w:val="single" w:color="DEE0E3" w:sz="8" w:space="0"/>
            </w:tcBorders>
            <w:shd w:val="clear" w:color="auto" w:fill="FFFFFF"/>
            <w:tcMar>
              <w:top w:w="60" w:type="dxa"/>
              <w:left w:w="120" w:type="dxa"/>
              <w:bottom w:w="30" w:type="dxa"/>
              <w:right w:w="120" w:type="dxa"/>
            </w:tcMar>
            <w:vAlign w:val="top"/>
          </w:tcPr>
          <w:p w14:paraId="2CFE8A3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2040"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295E37F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214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14A9AB2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172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1CE7D45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从轻处罚</w:t>
            </w:r>
          </w:p>
        </w:tc>
        <w:tc>
          <w:tcPr>
            <w:tcW w:w="2452"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5186B4F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在限期内完成整改，责令改正、警示教育</w:t>
            </w:r>
          </w:p>
        </w:tc>
      </w:tr>
      <w:tr w14:paraId="1EB1D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82" w:type="dxa"/>
            <w:tcBorders>
              <w:top w:val="nil"/>
              <w:left w:val="single" w:color="DEE0E3" w:sz="8" w:space="0"/>
              <w:bottom w:val="single" w:color="DEE0E3" w:sz="8" w:space="0"/>
              <w:right w:val="single" w:color="DEE0E3" w:sz="8" w:space="0"/>
            </w:tcBorders>
            <w:shd w:val="clear" w:color="auto" w:fill="FFFFFF"/>
            <w:tcMar>
              <w:top w:w="60" w:type="dxa"/>
              <w:left w:w="120" w:type="dxa"/>
              <w:bottom w:w="30" w:type="dxa"/>
              <w:right w:w="120" w:type="dxa"/>
            </w:tcMar>
            <w:vAlign w:val="top"/>
          </w:tcPr>
          <w:p w14:paraId="6067A1B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2040"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370A9DE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214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7F97452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172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63E1919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一般处罚</w:t>
            </w:r>
          </w:p>
        </w:tc>
        <w:tc>
          <w:tcPr>
            <w:tcW w:w="2452"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2550E2F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逾期拒不整改，处1000元—3000元罚款</w:t>
            </w:r>
          </w:p>
        </w:tc>
      </w:tr>
      <w:tr w14:paraId="100F1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82" w:type="dxa"/>
            <w:tcBorders>
              <w:top w:val="nil"/>
              <w:left w:val="single" w:color="DEE0E3" w:sz="8" w:space="0"/>
              <w:bottom w:val="single" w:color="DEE0E3" w:sz="8" w:space="0"/>
              <w:right w:val="single" w:color="DEE0E3" w:sz="8" w:space="0"/>
            </w:tcBorders>
            <w:shd w:val="clear" w:color="auto" w:fill="FFFFFF"/>
            <w:tcMar>
              <w:top w:w="60" w:type="dxa"/>
              <w:left w:w="120" w:type="dxa"/>
              <w:bottom w:w="30" w:type="dxa"/>
              <w:right w:w="120" w:type="dxa"/>
            </w:tcMar>
            <w:vAlign w:val="top"/>
          </w:tcPr>
          <w:p w14:paraId="6DB8161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2040"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5FC4320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214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7B7271C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172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178E42D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从重处罚</w:t>
            </w:r>
          </w:p>
        </w:tc>
        <w:tc>
          <w:tcPr>
            <w:tcW w:w="2452"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79A636E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占用耕地、林地建坟，引发邻里矛盾，处3000元—5000元罚款，造成严重后果的依法移交司法机关。</w:t>
            </w:r>
          </w:p>
        </w:tc>
      </w:tr>
      <w:tr w14:paraId="286D1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82" w:type="dxa"/>
            <w:tcBorders>
              <w:top w:val="nil"/>
              <w:left w:val="single" w:color="DEE0E3" w:sz="8" w:space="0"/>
              <w:bottom w:val="single" w:color="DEE0E3" w:sz="8" w:space="0"/>
              <w:right w:val="single" w:color="DEE0E3" w:sz="8" w:space="0"/>
            </w:tcBorders>
            <w:shd w:val="clear" w:color="auto" w:fill="FFFFFF"/>
            <w:tcMar>
              <w:top w:w="60" w:type="dxa"/>
              <w:left w:w="120" w:type="dxa"/>
              <w:bottom w:w="30" w:type="dxa"/>
              <w:right w:w="120" w:type="dxa"/>
            </w:tcMar>
            <w:vAlign w:val="top"/>
          </w:tcPr>
          <w:p w14:paraId="688E6BA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4</w:t>
            </w:r>
          </w:p>
        </w:tc>
        <w:tc>
          <w:tcPr>
            <w:tcW w:w="2040"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37CD278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擅自对地名命名、更名、违规使用不标准地名</w:t>
            </w:r>
          </w:p>
        </w:tc>
        <w:tc>
          <w:tcPr>
            <w:tcW w:w="214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24CB476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《地名管理条例》</w:t>
            </w:r>
          </w:p>
        </w:tc>
        <w:tc>
          <w:tcPr>
            <w:tcW w:w="172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0AE8BE9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不予处罚</w:t>
            </w:r>
          </w:p>
        </w:tc>
        <w:tc>
          <w:tcPr>
            <w:tcW w:w="2452"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0E026B2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未造成不良影响，立即纠正，不予处罚</w:t>
            </w:r>
          </w:p>
        </w:tc>
      </w:tr>
      <w:tr w14:paraId="429F8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82" w:type="dxa"/>
            <w:tcBorders>
              <w:top w:val="nil"/>
              <w:left w:val="single" w:color="DEE0E3" w:sz="8" w:space="0"/>
              <w:bottom w:val="single" w:color="DEE0E3" w:sz="8" w:space="0"/>
              <w:right w:val="single" w:color="DEE0E3" w:sz="8" w:space="0"/>
            </w:tcBorders>
            <w:shd w:val="clear" w:color="auto" w:fill="FFFFFF"/>
            <w:tcMar>
              <w:top w:w="60" w:type="dxa"/>
              <w:left w:w="120" w:type="dxa"/>
              <w:bottom w:w="30" w:type="dxa"/>
              <w:right w:w="120" w:type="dxa"/>
            </w:tcMar>
            <w:vAlign w:val="top"/>
          </w:tcPr>
          <w:p w14:paraId="4492C3B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2040"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4817D4E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214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7AB8E7F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172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354AE14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从轻处罚</w:t>
            </w:r>
          </w:p>
        </w:tc>
        <w:tc>
          <w:tcPr>
            <w:tcW w:w="2452"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4FCE9F6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已违规使用，及时整改到位，予以警告</w:t>
            </w:r>
          </w:p>
        </w:tc>
      </w:tr>
      <w:tr w14:paraId="6A4DA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82" w:type="dxa"/>
            <w:tcBorders>
              <w:top w:val="nil"/>
              <w:left w:val="single" w:color="DEE0E3" w:sz="8" w:space="0"/>
              <w:bottom w:val="single" w:color="DEE0E3" w:sz="8" w:space="0"/>
              <w:right w:val="single" w:color="DEE0E3" w:sz="8" w:space="0"/>
            </w:tcBorders>
            <w:shd w:val="clear" w:color="auto" w:fill="FFFFFF"/>
            <w:tcMar>
              <w:top w:w="60" w:type="dxa"/>
              <w:left w:w="120" w:type="dxa"/>
              <w:bottom w:w="30" w:type="dxa"/>
              <w:right w:w="120" w:type="dxa"/>
            </w:tcMar>
            <w:vAlign w:val="top"/>
          </w:tcPr>
          <w:p w14:paraId="272BBD7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2040"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0750A3E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214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2EE645F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172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72E30B7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一般处罚</w:t>
            </w:r>
          </w:p>
        </w:tc>
        <w:tc>
          <w:tcPr>
            <w:tcW w:w="2452"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6AE7AFF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逾期拒不整改，处2000元—6000元罚款</w:t>
            </w:r>
          </w:p>
        </w:tc>
      </w:tr>
      <w:tr w14:paraId="5E05A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82" w:type="dxa"/>
            <w:tcBorders>
              <w:top w:val="nil"/>
              <w:left w:val="single" w:color="DEE0E3" w:sz="8" w:space="0"/>
              <w:bottom w:val="single" w:color="DEE0E3" w:sz="8" w:space="0"/>
              <w:right w:val="single" w:color="DEE0E3" w:sz="8" w:space="0"/>
            </w:tcBorders>
            <w:shd w:val="clear" w:color="auto" w:fill="FFFFFF"/>
            <w:tcMar>
              <w:top w:w="60" w:type="dxa"/>
              <w:left w:w="120" w:type="dxa"/>
              <w:bottom w:w="30" w:type="dxa"/>
              <w:right w:w="120" w:type="dxa"/>
            </w:tcMar>
            <w:vAlign w:val="top"/>
          </w:tcPr>
          <w:p w14:paraId="0D93FE5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2040"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7356FF2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214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66628E0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172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76AA4DF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从重处罚</w:t>
            </w:r>
          </w:p>
        </w:tc>
        <w:tc>
          <w:tcPr>
            <w:tcW w:w="2452"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00E4B5B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造成地名管理混乱、产生负面舆情，处6000元—10000元罚款</w:t>
            </w:r>
          </w:p>
        </w:tc>
      </w:tr>
    </w:tbl>
    <w:p w14:paraId="6218350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76" w:lineRule="exact"/>
        <w:ind w:right="0" w:firstLine="334" w:firstLineChars="100"/>
        <w:jc w:val="both"/>
        <w:textAlignment w:val="auto"/>
        <w:rPr>
          <w:rFonts w:hint="eastAsia" w:ascii="Microsoft YaHei UI" w:hAnsi="Microsoft YaHei UI" w:eastAsia="Microsoft YaHei UI" w:cs="Microsoft YaHei UI"/>
          <w:i w:val="0"/>
          <w:iCs w:val="0"/>
          <w:caps w:val="0"/>
          <w:color w:val="3E3E3E"/>
          <w:spacing w:val="7"/>
          <w:sz w:val="19"/>
          <w:szCs w:val="19"/>
        </w:rPr>
      </w:pPr>
      <w:r>
        <w:rPr>
          <w:rFonts w:hint="eastAsia" w:ascii="黑体" w:hAnsi="宋体" w:eastAsia="黑体" w:cs="黑体"/>
          <w:b w:val="0"/>
          <w:bCs w:val="0"/>
          <w:i w:val="0"/>
          <w:iCs w:val="0"/>
          <w:caps w:val="0"/>
          <w:color w:val="3E3E3E"/>
          <w:spacing w:val="7"/>
          <w:sz w:val="32"/>
          <w:szCs w:val="32"/>
          <w:bdr w:val="none" w:color="auto" w:sz="0" w:space="0"/>
          <w:shd w:val="clear" w:fill="FFFFFF"/>
        </w:rPr>
        <w:t>三、民政局行政确认、行政给付裁量基准（救助保障类）</w:t>
      </w:r>
    </w:p>
    <w:tbl>
      <w:tblPr>
        <w:tblW w:w="8880" w:type="dxa"/>
        <w:tblInd w:w="-11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911"/>
        <w:gridCol w:w="2289"/>
        <w:gridCol w:w="1963"/>
        <w:gridCol w:w="2717"/>
      </w:tblGrid>
      <w:tr w14:paraId="382EA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1911" w:type="dxa"/>
            <w:tcBorders>
              <w:top w:val="single" w:color="DEE0E3" w:sz="8" w:space="0"/>
              <w:left w:val="single" w:color="DEE0E3" w:sz="8" w:space="0"/>
              <w:bottom w:val="single" w:color="DEE0E3" w:sz="8" w:space="0"/>
              <w:right w:val="single" w:color="DEE0E3" w:sz="8" w:space="0"/>
            </w:tcBorders>
            <w:shd w:val="clear" w:color="auto" w:fill="FFFFFF"/>
            <w:tcMar>
              <w:top w:w="60" w:type="dxa"/>
              <w:left w:w="120" w:type="dxa"/>
              <w:bottom w:w="30" w:type="dxa"/>
              <w:right w:w="120" w:type="dxa"/>
            </w:tcMar>
            <w:vAlign w:val="top"/>
          </w:tcPr>
          <w:p w14:paraId="4CFD0BF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办理事项</w:t>
            </w:r>
          </w:p>
        </w:tc>
        <w:tc>
          <w:tcPr>
            <w:tcW w:w="2289" w:type="dxa"/>
            <w:tcBorders>
              <w:top w:val="single" w:color="DEE0E3" w:sz="8" w:space="0"/>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62BBE5D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不予核准情形</w:t>
            </w:r>
          </w:p>
        </w:tc>
        <w:tc>
          <w:tcPr>
            <w:tcW w:w="1963" w:type="dxa"/>
            <w:tcBorders>
              <w:top w:val="single" w:color="DEE0E3" w:sz="8" w:space="0"/>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7285394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依规核准情形</w:t>
            </w:r>
          </w:p>
        </w:tc>
        <w:tc>
          <w:tcPr>
            <w:tcW w:w="2717" w:type="dxa"/>
            <w:tcBorders>
              <w:top w:val="single" w:color="DEE0E3" w:sz="8" w:space="0"/>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0CF6F44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优先从快裁量情形</w:t>
            </w:r>
          </w:p>
        </w:tc>
      </w:tr>
      <w:tr w14:paraId="1A7CC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1911" w:type="dxa"/>
            <w:tcBorders>
              <w:top w:val="nil"/>
              <w:left w:val="single" w:color="DEE0E3" w:sz="8" w:space="0"/>
              <w:bottom w:val="single" w:color="DEE0E3" w:sz="8" w:space="0"/>
              <w:right w:val="single" w:color="DEE0E3" w:sz="8" w:space="0"/>
            </w:tcBorders>
            <w:shd w:val="clear" w:color="auto" w:fill="FFFFFF"/>
            <w:tcMar>
              <w:top w:w="60" w:type="dxa"/>
              <w:left w:w="120" w:type="dxa"/>
              <w:bottom w:w="30" w:type="dxa"/>
              <w:right w:w="120" w:type="dxa"/>
            </w:tcMar>
            <w:vAlign w:val="top"/>
          </w:tcPr>
          <w:p w14:paraId="1C47548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低保、特困人员救助供养、临时救助、孤儿基本保障</w:t>
            </w:r>
          </w:p>
        </w:tc>
        <w:tc>
          <w:tcPr>
            <w:tcW w:w="2289"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1C48142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隐瞒家庭收入、财产信息，提供虚假材料；家庭条件超出保障标准；法定赡养、抚养、扶养义务人有能力拒不履行义务</w:t>
            </w:r>
          </w:p>
        </w:tc>
        <w:tc>
          <w:tcPr>
            <w:tcW w:w="196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28A9A80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申请材料真实完整，入户核查、数据比对无误，完全符合政策标准，依规核定待遇、足额按时发放</w:t>
            </w:r>
          </w:p>
        </w:tc>
        <w:tc>
          <w:tcPr>
            <w:tcW w:w="2717"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57EF6D8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家庭成员重病、重度残疾、遭遇突发意外事故、家庭零收入，经核查属实，开通绿色通道，压缩审核时限、优先审批</w:t>
            </w:r>
          </w:p>
        </w:tc>
      </w:tr>
    </w:tbl>
    <w:p w14:paraId="768D035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76" w:lineRule="exact"/>
        <w:ind w:left="0" w:right="0" w:firstLine="334" w:firstLineChars="100"/>
        <w:jc w:val="both"/>
        <w:textAlignment w:val="auto"/>
        <w:rPr>
          <w:rFonts w:hint="eastAsia" w:ascii="Microsoft YaHei UI" w:hAnsi="Microsoft YaHei UI" w:eastAsia="Microsoft YaHei UI" w:cs="Microsoft YaHei UI"/>
          <w:i w:val="0"/>
          <w:iCs w:val="0"/>
          <w:caps w:val="0"/>
          <w:color w:val="3E3E3E"/>
          <w:spacing w:val="7"/>
          <w:sz w:val="19"/>
          <w:szCs w:val="19"/>
        </w:rPr>
      </w:pPr>
      <w:r>
        <w:rPr>
          <w:rFonts w:hint="eastAsia" w:ascii="黑体" w:hAnsi="宋体" w:eastAsia="黑体" w:cs="黑体"/>
          <w:b w:val="0"/>
          <w:bCs w:val="0"/>
          <w:i w:val="0"/>
          <w:iCs w:val="0"/>
          <w:caps w:val="0"/>
          <w:color w:val="3E3E3E"/>
          <w:spacing w:val="7"/>
          <w:sz w:val="32"/>
          <w:szCs w:val="32"/>
          <w:bdr w:val="none" w:color="auto" w:sz="0" w:space="0"/>
          <w:shd w:val="clear" w:fill="FFFFFF"/>
        </w:rPr>
        <w:t>四、退役军人事务局行政处罚裁量基准</w:t>
      </w:r>
    </w:p>
    <w:tbl>
      <w:tblPr>
        <w:tblW w:w="8854" w:type="dxa"/>
        <w:tblInd w:w="-8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977"/>
        <w:gridCol w:w="2305"/>
        <w:gridCol w:w="1620"/>
        <w:gridCol w:w="1689"/>
        <w:gridCol w:w="2263"/>
      </w:tblGrid>
      <w:tr w14:paraId="19BFA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77" w:type="dxa"/>
            <w:tcBorders>
              <w:top w:val="single" w:color="DEE0E3" w:sz="8" w:space="0"/>
              <w:left w:val="single" w:color="DEE0E3" w:sz="8" w:space="0"/>
              <w:bottom w:val="single" w:color="DEE0E3" w:sz="8" w:space="0"/>
              <w:right w:val="single" w:color="DEE0E3" w:sz="8" w:space="0"/>
            </w:tcBorders>
            <w:shd w:val="clear" w:color="auto" w:fill="FFFFFF"/>
            <w:tcMar>
              <w:top w:w="60" w:type="dxa"/>
              <w:left w:w="120" w:type="dxa"/>
              <w:bottom w:w="30" w:type="dxa"/>
              <w:right w:w="120" w:type="dxa"/>
            </w:tcMar>
            <w:vAlign w:val="top"/>
          </w:tcPr>
          <w:p w14:paraId="7E4165A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序号</w:t>
            </w:r>
          </w:p>
        </w:tc>
        <w:tc>
          <w:tcPr>
            <w:tcW w:w="2305" w:type="dxa"/>
            <w:tcBorders>
              <w:top w:val="single" w:color="DEE0E3" w:sz="8" w:space="0"/>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0E3C590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违法行为事项</w:t>
            </w:r>
          </w:p>
        </w:tc>
        <w:tc>
          <w:tcPr>
            <w:tcW w:w="1620" w:type="dxa"/>
            <w:tcBorders>
              <w:top w:val="single" w:color="DEE0E3" w:sz="8" w:space="0"/>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0EB2C0E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法律依据</w:t>
            </w:r>
          </w:p>
        </w:tc>
        <w:tc>
          <w:tcPr>
            <w:tcW w:w="1689" w:type="dxa"/>
            <w:tcBorders>
              <w:top w:val="single" w:color="DEE0E3" w:sz="8" w:space="0"/>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6752A46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裁量阶次</w:t>
            </w:r>
          </w:p>
        </w:tc>
        <w:tc>
          <w:tcPr>
            <w:tcW w:w="2263" w:type="dxa"/>
            <w:tcBorders>
              <w:top w:val="single" w:color="DEE0E3" w:sz="8" w:space="0"/>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2CACCDF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裁量执行标准</w:t>
            </w:r>
          </w:p>
        </w:tc>
      </w:tr>
      <w:tr w14:paraId="7BBA6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77" w:type="dxa"/>
            <w:tcBorders>
              <w:top w:val="nil"/>
              <w:left w:val="single" w:color="DEE0E3" w:sz="8" w:space="0"/>
              <w:bottom w:val="single" w:color="DEE0E3" w:sz="8" w:space="0"/>
              <w:right w:val="single" w:color="DEE0E3" w:sz="8" w:space="0"/>
            </w:tcBorders>
            <w:shd w:val="clear" w:color="auto" w:fill="FFFFFF"/>
            <w:tcMar>
              <w:top w:w="60" w:type="dxa"/>
              <w:left w:w="120" w:type="dxa"/>
              <w:bottom w:w="30" w:type="dxa"/>
              <w:right w:w="120" w:type="dxa"/>
            </w:tcMar>
            <w:vAlign w:val="top"/>
          </w:tcPr>
          <w:p w14:paraId="7A6F656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1</w:t>
            </w:r>
          </w:p>
        </w:tc>
        <w:tc>
          <w:tcPr>
            <w:tcW w:w="2305"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5D0931A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机关、企事业单位拒不履行拥军优抚优待义务</w:t>
            </w:r>
          </w:p>
        </w:tc>
        <w:tc>
          <w:tcPr>
            <w:tcW w:w="1620"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1DF5B83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《军人抚恤优待条例》</w:t>
            </w:r>
          </w:p>
        </w:tc>
        <w:tc>
          <w:tcPr>
            <w:tcW w:w="1689"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39E6B9D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不予处罚</w:t>
            </w:r>
          </w:p>
        </w:tc>
        <w:tc>
          <w:tcPr>
            <w:tcW w:w="226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5A43379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限期内主动落实优待政策，督促整改，不予处罚</w:t>
            </w:r>
          </w:p>
        </w:tc>
      </w:tr>
      <w:tr w14:paraId="1040E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77" w:type="dxa"/>
            <w:tcBorders>
              <w:top w:val="nil"/>
              <w:left w:val="single" w:color="DEE0E3" w:sz="8" w:space="0"/>
              <w:bottom w:val="single" w:color="DEE0E3" w:sz="8" w:space="0"/>
              <w:right w:val="single" w:color="DEE0E3" w:sz="8" w:space="0"/>
            </w:tcBorders>
            <w:shd w:val="clear" w:color="auto" w:fill="FFFFFF"/>
            <w:tcMar>
              <w:top w:w="60" w:type="dxa"/>
              <w:left w:w="120" w:type="dxa"/>
              <w:bottom w:w="30" w:type="dxa"/>
              <w:right w:w="120" w:type="dxa"/>
            </w:tcMar>
            <w:vAlign w:val="top"/>
          </w:tcPr>
          <w:p w14:paraId="6A7F961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2305"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29CE8FD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1620"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00991D7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1689"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57984C7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从轻处罚</w:t>
            </w:r>
          </w:p>
        </w:tc>
        <w:tc>
          <w:tcPr>
            <w:tcW w:w="226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67B4475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逾期1—3个月，主动纠错整改，2000元—5000元罚款</w:t>
            </w:r>
          </w:p>
        </w:tc>
      </w:tr>
      <w:tr w14:paraId="18107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77" w:type="dxa"/>
            <w:tcBorders>
              <w:top w:val="nil"/>
              <w:left w:val="single" w:color="DEE0E3" w:sz="8" w:space="0"/>
              <w:bottom w:val="single" w:color="DEE0E3" w:sz="8" w:space="0"/>
              <w:right w:val="single" w:color="DEE0E3" w:sz="8" w:space="0"/>
            </w:tcBorders>
            <w:shd w:val="clear" w:color="auto" w:fill="FFFFFF"/>
            <w:tcMar>
              <w:top w:w="60" w:type="dxa"/>
              <w:left w:w="120" w:type="dxa"/>
              <w:bottom w:w="30" w:type="dxa"/>
              <w:right w:w="120" w:type="dxa"/>
            </w:tcMar>
            <w:vAlign w:val="top"/>
          </w:tcPr>
          <w:p w14:paraId="58EEAA9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2305"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2018A62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1620"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1D529B0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1689"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4CB0380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一般处罚</w:t>
            </w:r>
          </w:p>
        </w:tc>
        <w:tc>
          <w:tcPr>
            <w:tcW w:w="226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1F4E8C2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逾期3—6个月拒不落实政策，5000元—8000元罚款</w:t>
            </w:r>
          </w:p>
        </w:tc>
      </w:tr>
      <w:tr w14:paraId="24701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77" w:type="dxa"/>
            <w:tcBorders>
              <w:top w:val="nil"/>
              <w:left w:val="single" w:color="DEE0E3" w:sz="8" w:space="0"/>
              <w:bottom w:val="single" w:color="DEE0E3" w:sz="8" w:space="0"/>
              <w:right w:val="single" w:color="DEE0E3" w:sz="8" w:space="0"/>
            </w:tcBorders>
            <w:shd w:val="clear" w:color="auto" w:fill="FFFFFF"/>
            <w:tcMar>
              <w:top w:w="60" w:type="dxa"/>
              <w:left w:w="120" w:type="dxa"/>
              <w:bottom w:w="30" w:type="dxa"/>
              <w:right w:w="120" w:type="dxa"/>
            </w:tcMar>
            <w:vAlign w:val="top"/>
          </w:tcPr>
          <w:p w14:paraId="627CA27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2305"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0C73FAA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1620"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28D397C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1689"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0AA64B3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从重处罚</w:t>
            </w:r>
          </w:p>
        </w:tc>
        <w:tc>
          <w:tcPr>
            <w:tcW w:w="226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4E9D146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长期拒不落实、引发优抚对象信访投诉，8000元—10000元罚款，全县通报批评</w:t>
            </w:r>
          </w:p>
        </w:tc>
      </w:tr>
      <w:tr w14:paraId="272DD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977" w:type="dxa"/>
            <w:tcBorders>
              <w:top w:val="nil"/>
              <w:left w:val="single" w:color="DEE0E3" w:sz="8" w:space="0"/>
              <w:bottom w:val="single" w:color="DEE0E3" w:sz="8" w:space="0"/>
              <w:right w:val="single" w:color="DEE0E3" w:sz="8" w:space="0"/>
            </w:tcBorders>
            <w:shd w:val="clear" w:color="auto" w:fill="FFFFFF"/>
            <w:tcMar>
              <w:top w:w="60" w:type="dxa"/>
              <w:left w:w="120" w:type="dxa"/>
              <w:bottom w:w="30" w:type="dxa"/>
              <w:right w:w="120" w:type="dxa"/>
            </w:tcMar>
            <w:vAlign w:val="top"/>
          </w:tcPr>
          <w:p w14:paraId="4809598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2</w:t>
            </w:r>
          </w:p>
        </w:tc>
        <w:tc>
          <w:tcPr>
            <w:tcW w:w="2305"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76C8ADD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企事业单位无故拖延、拒绝接收安置退役军人</w:t>
            </w:r>
          </w:p>
        </w:tc>
        <w:tc>
          <w:tcPr>
            <w:tcW w:w="1620"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2358105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《中华人民共和国退役军人保障法》</w:t>
            </w:r>
          </w:p>
        </w:tc>
        <w:tc>
          <w:tcPr>
            <w:tcW w:w="1689"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071F398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不予处罚</w:t>
            </w:r>
          </w:p>
        </w:tc>
        <w:tc>
          <w:tcPr>
            <w:tcW w:w="226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2807B7A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限期内完成接收安置，不予处罚</w:t>
            </w:r>
          </w:p>
        </w:tc>
      </w:tr>
      <w:tr w14:paraId="562F8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77" w:type="dxa"/>
            <w:tcBorders>
              <w:top w:val="nil"/>
              <w:left w:val="single" w:color="DEE0E3" w:sz="8" w:space="0"/>
              <w:bottom w:val="single" w:color="DEE0E3" w:sz="8" w:space="0"/>
              <w:right w:val="single" w:color="DEE0E3" w:sz="8" w:space="0"/>
            </w:tcBorders>
            <w:shd w:val="clear" w:color="auto" w:fill="FFFFFF"/>
            <w:tcMar>
              <w:top w:w="60" w:type="dxa"/>
              <w:left w:w="120" w:type="dxa"/>
              <w:bottom w:w="30" w:type="dxa"/>
              <w:right w:w="120" w:type="dxa"/>
            </w:tcMar>
            <w:vAlign w:val="top"/>
          </w:tcPr>
          <w:p w14:paraId="617193B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2305"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04543C0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1620"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6016CAF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1689"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0474B40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从轻处罚</w:t>
            </w:r>
          </w:p>
        </w:tc>
        <w:tc>
          <w:tcPr>
            <w:tcW w:w="226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7E39EAA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短期逾期后立即整改，约谈单位负责人、内部通报提醒</w:t>
            </w:r>
          </w:p>
        </w:tc>
      </w:tr>
      <w:tr w14:paraId="4B0AD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77" w:type="dxa"/>
            <w:tcBorders>
              <w:top w:val="nil"/>
              <w:left w:val="single" w:color="DEE0E3" w:sz="8" w:space="0"/>
              <w:bottom w:val="single" w:color="DEE0E3" w:sz="8" w:space="0"/>
              <w:right w:val="single" w:color="DEE0E3" w:sz="8" w:space="0"/>
            </w:tcBorders>
            <w:shd w:val="clear" w:color="auto" w:fill="FFFFFF"/>
            <w:tcMar>
              <w:top w:w="60" w:type="dxa"/>
              <w:left w:w="120" w:type="dxa"/>
              <w:bottom w:w="30" w:type="dxa"/>
              <w:right w:w="120" w:type="dxa"/>
            </w:tcMar>
            <w:vAlign w:val="top"/>
          </w:tcPr>
          <w:p w14:paraId="2B1A766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2305"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7D766DA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1620"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60DE001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1689"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0CDBF9B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一般处罚</w:t>
            </w:r>
          </w:p>
        </w:tc>
        <w:tc>
          <w:tcPr>
            <w:tcW w:w="226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331733A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逾期拒不接收安置，公开通报批评，依规追责问责</w:t>
            </w:r>
          </w:p>
        </w:tc>
      </w:tr>
      <w:tr w14:paraId="5055A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977" w:type="dxa"/>
            <w:tcBorders>
              <w:top w:val="nil"/>
              <w:left w:val="single" w:color="DEE0E3" w:sz="8" w:space="0"/>
              <w:bottom w:val="single" w:color="DEE0E3" w:sz="8" w:space="0"/>
              <w:right w:val="single" w:color="DEE0E3" w:sz="8" w:space="0"/>
            </w:tcBorders>
            <w:shd w:val="clear" w:color="auto" w:fill="FFFFFF"/>
            <w:tcMar>
              <w:top w:w="60" w:type="dxa"/>
              <w:left w:w="120" w:type="dxa"/>
              <w:bottom w:w="30" w:type="dxa"/>
              <w:right w:w="120" w:type="dxa"/>
            </w:tcMar>
            <w:vAlign w:val="top"/>
          </w:tcPr>
          <w:p w14:paraId="7DEC8CD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2305"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01987D7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1620"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4B7BA12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1689"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7E80E35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从重处罚</w:t>
            </w:r>
          </w:p>
        </w:tc>
        <w:tc>
          <w:tcPr>
            <w:tcW w:w="226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21F6284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多次拒不执行安置任务，造成信访维稳问题，实施信用惩戒、依法从严处置</w:t>
            </w:r>
          </w:p>
        </w:tc>
      </w:tr>
      <w:tr w14:paraId="3D0B1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977" w:type="dxa"/>
            <w:tcBorders>
              <w:top w:val="nil"/>
              <w:left w:val="single" w:color="DEE0E3" w:sz="8" w:space="0"/>
              <w:bottom w:val="single" w:color="DEE0E3" w:sz="8" w:space="0"/>
              <w:right w:val="single" w:color="DEE0E3" w:sz="8" w:space="0"/>
            </w:tcBorders>
            <w:shd w:val="clear" w:color="auto" w:fill="FFFFFF"/>
            <w:tcMar>
              <w:top w:w="60" w:type="dxa"/>
              <w:left w:w="120" w:type="dxa"/>
              <w:bottom w:w="30" w:type="dxa"/>
              <w:right w:w="120" w:type="dxa"/>
            </w:tcMar>
            <w:vAlign w:val="top"/>
          </w:tcPr>
          <w:p w14:paraId="615893B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3</w:t>
            </w:r>
          </w:p>
        </w:tc>
        <w:tc>
          <w:tcPr>
            <w:tcW w:w="2305"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455F110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虚报、伪造材料骗取抚恤金、优待补助、优抚资金</w:t>
            </w:r>
          </w:p>
        </w:tc>
        <w:tc>
          <w:tcPr>
            <w:tcW w:w="1620"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7A4F6D1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《军人抚恤优待条例》</w:t>
            </w:r>
          </w:p>
        </w:tc>
        <w:tc>
          <w:tcPr>
            <w:tcW w:w="1689"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1047C6E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不予处罚</w:t>
            </w:r>
          </w:p>
        </w:tc>
        <w:tc>
          <w:tcPr>
            <w:tcW w:w="226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0706658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主动撤回申请，未领取任何优抚资金，予以警示教育、台账记录</w:t>
            </w:r>
          </w:p>
        </w:tc>
      </w:tr>
      <w:tr w14:paraId="72132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77" w:type="dxa"/>
            <w:tcBorders>
              <w:top w:val="nil"/>
              <w:left w:val="single" w:color="DEE0E3" w:sz="8" w:space="0"/>
              <w:bottom w:val="single" w:color="DEE0E3" w:sz="8" w:space="0"/>
              <w:right w:val="single" w:color="DEE0E3" w:sz="8" w:space="0"/>
            </w:tcBorders>
            <w:shd w:val="clear" w:color="auto" w:fill="FFFFFF"/>
            <w:tcMar>
              <w:top w:w="60" w:type="dxa"/>
              <w:left w:w="120" w:type="dxa"/>
              <w:bottom w:w="30" w:type="dxa"/>
              <w:right w:w="120" w:type="dxa"/>
            </w:tcMar>
            <w:vAlign w:val="top"/>
          </w:tcPr>
          <w:p w14:paraId="490A27D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2305"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34E39CD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1620"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7A113B4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1689"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150C3BA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从轻处罚</w:t>
            </w:r>
          </w:p>
        </w:tc>
        <w:tc>
          <w:tcPr>
            <w:tcW w:w="226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59D3F6A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全额主动退回违规资金，无恶劣影响，追回资金、予以警告</w:t>
            </w:r>
          </w:p>
        </w:tc>
      </w:tr>
      <w:tr w14:paraId="26617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77" w:type="dxa"/>
            <w:tcBorders>
              <w:top w:val="nil"/>
              <w:left w:val="single" w:color="DEE0E3" w:sz="8" w:space="0"/>
              <w:bottom w:val="single" w:color="DEE0E3" w:sz="8" w:space="0"/>
              <w:right w:val="single" w:color="DEE0E3" w:sz="8" w:space="0"/>
            </w:tcBorders>
            <w:shd w:val="clear" w:color="auto" w:fill="FFFFFF"/>
            <w:tcMar>
              <w:top w:w="60" w:type="dxa"/>
              <w:left w:w="120" w:type="dxa"/>
              <w:bottom w:w="30" w:type="dxa"/>
              <w:right w:w="120" w:type="dxa"/>
            </w:tcMar>
            <w:vAlign w:val="top"/>
          </w:tcPr>
          <w:p w14:paraId="4C259FB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2305"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20FD735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1620"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33FA3E6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1689"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7B65259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一般处罚</w:t>
            </w:r>
          </w:p>
        </w:tc>
        <w:tc>
          <w:tcPr>
            <w:tcW w:w="226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03EE9B8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资金已使用，经催缴后返还，全额追缴资金，1—3年内限制优抚项目申报资格</w:t>
            </w:r>
          </w:p>
        </w:tc>
      </w:tr>
      <w:tr w14:paraId="69740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77" w:type="dxa"/>
            <w:tcBorders>
              <w:top w:val="nil"/>
              <w:left w:val="single" w:color="DEE0E3" w:sz="8" w:space="0"/>
              <w:bottom w:val="single" w:color="DEE0E3" w:sz="8" w:space="0"/>
              <w:right w:val="single" w:color="DEE0E3" w:sz="8" w:space="0"/>
            </w:tcBorders>
            <w:shd w:val="clear" w:color="auto" w:fill="FFFFFF"/>
            <w:tcMar>
              <w:top w:w="60" w:type="dxa"/>
              <w:left w:w="120" w:type="dxa"/>
              <w:bottom w:w="30" w:type="dxa"/>
              <w:right w:w="120" w:type="dxa"/>
            </w:tcMar>
            <w:vAlign w:val="top"/>
          </w:tcPr>
          <w:p w14:paraId="67BEA33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2305"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4735335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1620"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5FF272D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 </w:t>
            </w:r>
          </w:p>
        </w:tc>
        <w:tc>
          <w:tcPr>
            <w:tcW w:w="1689"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57B8B67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从重处罚</w:t>
            </w:r>
          </w:p>
        </w:tc>
        <w:tc>
          <w:tcPr>
            <w:tcW w:w="2263"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0473E0A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拒不退缴资金、多次骗补，全额追缴，涉嫌违法的移送司法机关处理</w:t>
            </w:r>
          </w:p>
        </w:tc>
      </w:tr>
    </w:tbl>
    <w:p w14:paraId="5C51258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76" w:lineRule="exact"/>
        <w:ind w:left="0" w:right="0" w:firstLine="334" w:firstLineChars="100"/>
        <w:jc w:val="both"/>
        <w:textAlignment w:val="auto"/>
        <w:rPr>
          <w:rFonts w:hint="eastAsia" w:ascii="Microsoft YaHei UI" w:hAnsi="Microsoft YaHei UI" w:eastAsia="Microsoft YaHei UI" w:cs="Microsoft YaHei UI"/>
          <w:i w:val="0"/>
          <w:iCs w:val="0"/>
          <w:caps w:val="0"/>
          <w:color w:val="3E3E3E"/>
          <w:spacing w:val="7"/>
          <w:sz w:val="19"/>
          <w:szCs w:val="19"/>
        </w:rPr>
      </w:pPr>
      <w:r>
        <w:rPr>
          <w:rFonts w:hint="eastAsia" w:ascii="黑体" w:hAnsi="宋体" w:eastAsia="黑体" w:cs="黑体"/>
          <w:b w:val="0"/>
          <w:bCs w:val="0"/>
          <w:i w:val="0"/>
          <w:iCs w:val="0"/>
          <w:caps w:val="0"/>
          <w:color w:val="3E3E3E"/>
          <w:spacing w:val="7"/>
          <w:sz w:val="32"/>
          <w:szCs w:val="32"/>
          <w:bdr w:val="none" w:color="auto" w:sz="0" w:space="0"/>
          <w:shd w:val="clear" w:fill="FFFFFF"/>
        </w:rPr>
        <w:t>五、退役军人事务局行政确认、行政给付裁量基准（优抚褒扬类）</w:t>
      </w:r>
      <w:bookmarkStart w:id="0" w:name="_GoBack"/>
      <w:bookmarkEnd w:id="0"/>
    </w:p>
    <w:tbl>
      <w:tblPr>
        <w:tblW w:w="8829" w:type="dxa"/>
        <w:tblInd w:w="-7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577"/>
        <w:gridCol w:w="2117"/>
        <w:gridCol w:w="2298"/>
        <w:gridCol w:w="2837"/>
      </w:tblGrid>
      <w:tr w14:paraId="47C9D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1577" w:type="dxa"/>
            <w:tcBorders>
              <w:top w:val="single" w:color="DEE0E3" w:sz="8" w:space="0"/>
              <w:left w:val="single" w:color="DEE0E3" w:sz="8" w:space="0"/>
              <w:bottom w:val="single" w:color="DEE0E3" w:sz="8" w:space="0"/>
              <w:right w:val="single" w:color="DEE0E3" w:sz="8" w:space="0"/>
            </w:tcBorders>
            <w:shd w:val="clear" w:color="auto" w:fill="FFFFFF"/>
            <w:tcMar>
              <w:top w:w="60" w:type="dxa"/>
              <w:left w:w="120" w:type="dxa"/>
              <w:bottom w:w="30" w:type="dxa"/>
              <w:right w:w="120" w:type="dxa"/>
            </w:tcMar>
            <w:vAlign w:val="top"/>
          </w:tcPr>
          <w:p w14:paraId="1C420C0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办理事项</w:t>
            </w:r>
          </w:p>
        </w:tc>
        <w:tc>
          <w:tcPr>
            <w:tcW w:w="2117" w:type="dxa"/>
            <w:tcBorders>
              <w:top w:val="single" w:color="DEE0E3" w:sz="8" w:space="0"/>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12E8C59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不予核准情形</w:t>
            </w:r>
          </w:p>
        </w:tc>
        <w:tc>
          <w:tcPr>
            <w:tcW w:w="2298" w:type="dxa"/>
            <w:tcBorders>
              <w:top w:val="single" w:color="DEE0E3" w:sz="8" w:space="0"/>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2E70B79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依规核准情形</w:t>
            </w:r>
          </w:p>
        </w:tc>
        <w:tc>
          <w:tcPr>
            <w:tcW w:w="2837" w:type="dxa"/>
            <w:tcBorders>
              <w:top w:val="single" w:color="DEE0E3" w:sz="8" w:space="0"/>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27D2EB3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优先从快裁量情形</w:t>
            </w:r>
          </w:p>
        </w:tc>
      </w:tr>
      <w:tr w14:paraId="30960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1577" w:type="dxa"/>
            <w:tcBorders>
              <w:top w:val="nil"/>
              <w:left w:val="single" w:color="DEE0E3" w:sz="8" w:space="0"/>
              <w:bottom w:val="single" w:color="DEE0E3" w:sz="8" w:space="0"/>
              <w:right w:val="single" w:color="DEE0E3" w:sz="8" w:space="0"/>
            </w:tcBorders>
            <w:shd w:val="clear" w:color="auto" w:fill="FFFFFF"/>
            <w:tcMar>
              <w:top w:w="60" w:type="dxa"/>
              <w:left w:w="120" w:type="dxa"/>
              <w:bottom w:w="30" w:type="dxa"/>
              <w:right w:w="120" w:type="dxa"/>
            </w:tcMar>
            <w:vAlign w:val="top"/>
          </w:tcPr>
          <w:p w14:paraId="770336B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残疾军人等级评定、带病回乡退役军人认定、各类优抚待遇审核</w:t>
            </w:r>
          </w:p>
        </w:tc>
        <w:tc>
          <w:tcPr>
            <w:tcW w:w="2117"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7664F42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提交虚假病历、档案、证明材料；伤病非服役期间所致；超出政策认定年限、无有效佐证，不符合法定认定条件</w:t>
            </w:r>
          </w:p>
        </w:tc>
        <w:tc>
          <w:tcPr>
            <w:tcW w:w="2298"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21CAE1D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档案资料真实完整，核查核验无误，完全符合优抚政策，依规定级、核定待遇、按时足额发放优抚资金</w:t>
            </w:r>
          </w:p>
        </w:tc>
        <w:tc>
          <w:tcPr>
            <w:tcW w:w="2837" w:type="dxa"/>
            <w:tcBorders>
              <w:top w:val="nil"/>
              <w:left w:val="nil"/>
              <w:bottom w:val="single" w:color="DEE0E3" w:sz="8" w:space="0"/>
              <w:right w:val="single" w:color="DEE0E3" w:sz="8" w:space="0"/>
            </w:tcBorders>
            <w:shd w:val="clear" w:color="auto" w:fill="FFFFFF"/>
            <w:tcMar>
              <w:top w:w="60" w:type="dxa"/>
              <w:left w:w="120" w:type="dxa"/>
              <w:bottom w:w="30" w:type="dxa"/>
              <w:right w:w="120" w:type="dxa"/>
            </w:tcMar>
            <w:vAlign w:val="top"/>
          </w:tcPr>
          <w:p w14:paraId="4E003B3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6" w:lineRule="exact"/>
              <w:ind w:left="0" w:right="0" w:firstLine="0"/>
              <w:jc w:val="both"/>
              <w:textAlignment w:val="auto"/>
            </w:pPr>
            <w:r>
              <w:rPr>
                <w:rFonts w:hint="eastAsia" w:ascii="仿宋_GB2312" w:hAnsi="Microsoft YaHei UI" w:eastAsia="仿宋_GB2312" w:cs="仿宋_GB2312"/>
                <w:i w:val="0"/>
                <w:iCs w:val="0"/>
                <w:caps w:val="0"/>
                <w:color w:val="3E3E3E"/>
                <w:spacing w:val="7"/>
                <w:sz w:val="32"/>
                <w:szCs w:val="32"/>
                <w:bdr w:val="none" w:color="auto" w:sz="0" w:space="0"/>
              </w:rPr>
              <w:t>优抚对象病情持续加重、家庭生活极度困难，政策范围内优先安排等级复核、简化核查流程、压缩办理时限，优先落实帮扶保障</w:t>
            </w:r>
          </w:p>
        </w:tc>
      </w:tr>
    </w:tbl>
    <w:p w14:paraId="4DCA517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76" w:lineRule="exact"/>
        <w:ind w:left="0" w:right="0" w:firstLine="640"/>
        <w:jc w:val="both"/>
        <w:textAlignment w:val="auto"/>
        <w:rPr>
          <w:rFonts w:hint="eastAsia" w:ascii="Microsoft YaHei UI" w:hAnsi="Microsoft YaHei UI" w:eastAsia="Microsoft YaHei UI" w:cs="Microsoft YaHei UI"/>
          <w:i w:val="0"/>
          <w:iCs w:val="0"/>
          <w:caps w:val="0"/>
          <w:color w:val="3E3E3E"/>
          <w:spacing w:val="7"/>
          <w:sz w:val="19"/>
          <w:szCs w:val="19"/>
        </w:rPr>
      </w:pPr>
      <w:r>
        <w:rPr>
          <w:rFonts w:hint="eastAsia" w:ascii="黑体" w:hAnsi="宋体" w:eastAsia="黑体" w:cs="黑体"/>
          <w:b w:val="0"/>
          <w:bCs w:val="0"/>
          <w:i w:val="0"/>
          <w:iCs w:val="0"/>
          <w:caps w:val="0"/>
          <w:color w:val="3E3E3E"/>
          <w:spacing w:val="7"/>
          <w:sz w:val="32"/>
          <w:szCs w:val="32"/>
          <w:bdr w:val="none" w:color="auto" w:sz="0" w:space="0"/>
          <w:shd w:val="clear" w:fill="FFFFFF"/>
        </w:rPr>
        <w:t>六、公开公示与执行监督规定</w:t>
      </w:r>
    </w:p>
    <w:p w14:paraId="1C62383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76" w:lineRule="exact"/>
        <w:ind w:left="0" w:right="0" w:firstLine="640"/>
        <w:jc w:val="both"/>
        <w:textAlignment w:val="auto"/>
        <w:rPr>
          <w:rFonts w:hint="eastAsia" w:ascii="Microsoft YaHei UI" w:hAnsi="Microsoft YaHei UI" w:eastAsia="Microsoft YaHei UI" w:cs="Microsoft YaHei UI"/>
          <w:i w:val="0"/>
          <w:iCs w:val="0"/>
          <w:caps w:val="0"/>
          <w:color w:val="3E3E3E"/>
          <w:spacing w:val="7"/>
          <w:sz w:val="19"/>
          <w:szCs w:val="19"/>
        </w:rPr>
      </w:pPr>
      <w:r>
        <w:rPr>
          <w:rFonts w:hint="eastAsia" w:ascii="仿宋_GB2312" w:hAnsi="Microsoft YaHei UI" w:eastAsia="仿宋_GB2312" w:cs="仿宋_GB2312"/>
          <w:b w:val="0"/>
          <w:bCs w:val="0"/>
          <w:i w:val="0"/>
          <w:iCs w:val="0"/>
          <w:caps w:val="0"/>
          <w:color w:val="3E3E3E"/>
          <w:spacing w:val="7"/>
          <w:sz w:val="32"/>
          <w:szCs w:val="32"/>
          <w:bdr w:val="none" w:color="auto" w:sz="0" w:space="0"/>
          <w:shd w:val="clear" w:fill="FFFFFF"/>
        </w:rPr>
        <w:t>1.本裁量基准为我县民政和退役军人事务领域行政执法、行政确认、行政给付工作唯一合法适用标准，所有办案、审批、执法行为必须严格对照执行。</w:t>
      </w:r>
    </w:p>
    <w:p w14:paraId="46561A5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76" w:lineRule="exact"/>
        <w:ind w:left="0" w:right="0" w:firstLine="640"/>
        <w:jc w:val="both"/>
        <w:textAlignment w:val="auto"/>
        <w:rPr>
          <w:rFonts w:hint="eastAsia" w:ascii="Microsoft YaHei UI" w:hAnsi="Microsoft YaHei UI" w:eastAsia="Microsoft YaHei UI" w:cs="Microsoft YaHei UI"/>
          <w:i w:val="0"/>
          <w:iCs w:val="0"/>
          <w:caps w:val="0"/>
          <w:color w:val="3E3E3E"/>
          <w:spacing w:val="7"/>
          <w:sz w:val="19"/>
          <w:szCs w:val="19"/>
        </w:rPr>
      </w:pPr>
      <w:r>
        <w:rPr>
          <w:rFonts w:hint="eastAsia" w:ascii="仿宋_GB2312" w:hAnsi="Microsoft YaHei UI" w:eastAsia="仿宋_GB2312" w:cs="仿宋_GB2312"/>
          <w:b w:val="0"/>
          <w:bCs w:val="0"/>
          <w:i w:val="0"/>
          <w:iCs w:val="0"/>
          <w:caps w:val="0"/>
          <w:color w:val="3E3E3E"/>
          <w:spacing w:val="7"/>
          <w:sz w:val="32"/>
          <w:szCs w:val="32"/>
          <w:bdr w:val="none" w:color="auto" w:sz="0" w:space="0"/>
          <w:shd w:val="clear" w:fill="FFFFFF"/>
        </w:rPr>
        <w:t>2.本基准在局公众号上主动公开，实行动态管理，法律法规政策调整后同步修订更新。未经公开的标准，不得作为行政执法依据。</w:t>
      </w:r>
    </w:p>
    <w:p w14:paraId="6D475C5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76" w:lineRule="exact"/>
        <w:ind w:left="0" w:right="0" w:firstLine="640"/>
        <w:jc w:val="both"/>
        <w:textAlignment w:val="auto"/>
        <w:rPr>
          <w:rFonts w:hint="eastAsia" w:ascii="Microsoft YaHei UI" w:hAnsi="Microsoft YaHei UI" w:eastAsia="Microsoft YaHei UI" w:cs="Microsoft YaHei UI"/>
          <w:i w:val="0"/>
          <w:iCs w:val="0"/>
          <w:caps w:val="0"/>
          <w:color w:val="3E3E3E"/>
          <w:spacing w:val="7"/>
          <w:sz w:val="19"/>
          <w:szCs w:val="19"/>
        </w:rPr>
      </w:pPr>
      <w:r>
        <w:rPr>
          <w:rFonts w:hint="eastAsia" w:ascii="仿宋_GB2312" w:hAnsi="Microsoft YaHei UI" w:eastAsia="仿宋_GB2312" w:cs="仿宋_GB2312"/>
          <w:b w:val="0"/>
          <w:bCs w:val="0"/>
          <w:i w:val="0"/>
          <w:iCs w:val="0"/>
          <w:caps w:val="0"/>
          <w:color w:val="3E3E3E"/>
          <w:spacing w:val="7"/>
          <w:sz w:val="32"/>
          <w:szCs w:val="32"/>
          <w:bdr w:val="none" w:color="auto" w:sz="0" w:space="0"/>
          <w:shd w:val="clear" w:fill="FFFFFF"/>
        </w:rPr>
        <w:t>3.所有行政执法案卷、审批档案，必须明确记载裁量基准适用依据、裁量理由，自觉接受司法监督、群众监督和行业监督。</w:t>
      </w:r>
    </w:p>
    <w:p w14:paraId="0761B27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76" w:lineRule="exact"/>
        <w:ind w:left="0" w:right="0" w:firstLine="668" w:firstLineChars="200"/>
        <w:jc w:val="left"/>
        <w:textAlignment w:val="auto"/>
        <w:rPr>
          <w:rFonts w:hint="eastAsia" w:ascii="Microsoft YaHei UI" w:hAnsi="Microsoft YaHei UI" w:eastAsia="Microsoft YaHei UI" w:cs="Microsoft YaHei UI"/>
          <w:i w:val="0"/>
          <w:iCs w:val="0"/>
          <w:caps w:val="0"/>
          <w:color w:val="3E3E3E"/>
          <w:spacing w:val="7"/>
          <w:sz w:val="19"/>
          <w:szCs w:val="19"/>
        </w:rPr>
      </w:pPr>
      <w:r>
        <w:rPr>
          <w:rFonts w:hint="eastAsia" w:ascii="仿宋_GB2312" w:hAnsi="Microsoft YaHei UI" w:eastAsia="仿宋_GB2312" w:cs="仿宋_GB2312"/>
          <w:b w:val="0"/>
          <w:bCs w:val="0"/>
          <w:i w:val="0"/>
          <w:iCs w:val="0"/>
          <w:caps w:val="0"/>
          <w:color w:val="3E3E3E"/>
          <w:spacing w:val="7"/>
          <w:sz w:val="32"/>
          <w:szCs w:val="32"/>
          <w:bdr w:val="none" w:color="auto" w:sz="0" w:space="0"/>
          <w:shd w:val="clear" w:fill="FFFFFF"/>
        </w:rPr>
        <w:t>4.严格落实执法过错责任追究制度，对擅自突破裁量基准、随意执法、徇私办理的，依规依纪严肃追责问责。</w:t>
      </w:r>
    </w:p>
    <w:p w14:paraId="266B74C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76" w:lineRule="exact"/>
        <w:ind w:left="0" w:right="0" w:firstLine="0"/>
        <w:jc w:val="right"/>
        <w:textAlignment w:val="auto"/>
        <w:rPr>
          <w:rFonts w:hint="eastAsia" w:ascii="仿宋_GB2312" w:hAnsi="Microsoft YaHei UI" w:eastAsia="仿宋_GB2312" w:cs="仿宋_GB2312"/>
          <w:b w:val="0"/>
          <w:bCs w:val="0"/>
          <w:i w:val="0"/>
          <w:iCs w:val="0"/>
          <w:caps w:val="0"/>
          <w:color w:val="3E3E3E"/>
          <w:spacing w:val="7"/>
          <w:sz w:val="32"/>
          <w:szCs w:val="32"/>
          <w:bdr w:val="none" w:color="auto" w:sz="0" w:space="0"/>
          <w:shd w:val="clear" w:fill="FFFFFF"/>
        </w:rPr>
      </w:pPr>
    </w:p>
    <w:p w14:paraId="48CB15B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76" w:lineRule="exact"/>
        <w:ind w:left="0" w:right="0" w:firstLine="0"/>
        <w:jc w:val="right"/>
        <w:textAlignment w:val="auto"/>
        <w:rPr>
          <w:rFonts w:hint="eastAsia" w:ascii="仿宋_GB2312" w:hAnsi="Microsoft YaHei UI" w:eastAsia="仿宋_GB2312" w:cs="仿宋_GB2312"/>
          <w:b w:val="0"/>
          <w:bCs w:val="0"/>
          <w:i w:val="0"/>
          <w:iCs w:val="0"/>
          <w:caps w:val="0"/>
          <w:color w:val="3E3E3E"/>
          <w:spacing w:val="7"/>
          <w:sz w:val="32"/>
          <w:szCs w:val="32"/>
          <w:bdr w:val="none" w:color="auto" w:sz="0" w:space="0"/>
          <w:shd w:val="clear" w:fill="FFFFFF"/>
        </w:rPr>
      </w:pPr>
    </w:p>
    <w:p w14:paraId="09774EA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76" w:lineRule="exact"/>
        <w:ind w:left="0" w:right="0" w:firstLine="0"/>
        <w:jc w:val="right"/>
        <w:textAlignment w:val="auto"/>
        <w:rPr>
          <w:rFonts w:hint="eastAsia" w:ascii="Microsoft YaHei UI" w:hAnsi="Microsoft YaHei UI" w:eastAsia="Microsoft YaHei UI" w:cs="Microsoft YaHei UI"/>
          <w:i w:val="0"/>
          <w:iCs w:val="0"/>
          <w:caps w:val="0"/>
          <w:color w:val="3E3E3E"/>
          <w:spacing w:val="7"/>
          <w:sz w:val="19"/>
          <w:szCs w:val="19"/>
        </w:rPr>
      </w:pPr>
      <w:r>
        <w:rPr>
          <w:rFonts w:hint="eastAsia" w:ascii="仿宋_GB2312" w:hAnsi="Microsoft YaHei UI" w:eastAsia="仿宋_GB2312" w:cs="仿宋_GB2312"/>
          <w:b w:val="0"/>
          <w:bCs w:val="0"/>
          <w:i w:val="0"/>
          <w:iCs w:val="0"/>
          <w:caps w:val="0"/>
          <w:color w:val="3E3E3E"/>
          <w:spacing w:val="7"/>
          <w:sz w:val="32"/>
          <w:szCs w:val="32"/>
          <w:bdr w:val="none" w:color="auto" w:sz="0" w:space="0"/>
          <w:shd w:val="clear" w:fill="FFFFFF"/>
        </w:rPr>
        <w:t>朗县民政和退役军人事务局</w:t>
      </w:r>
    </w:p>
    <w:p w14:paraId="632981B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76" w:lineRule="exact"/>
        <w:ind w:left="0" w:right="0" w:firstLine="0"/>
        <w:jc w:val="right"/>
        <w:textAlignment w:val="auto"/>
        <w:rPr>
          <w:rFonts w:hint="eastAsia" w:ascii="Microsoft YaHei UI" w:hAnsi="Microsoft YaHei UI" w:eastAsia="Microsoft YaHei UI" w:cs="Microsoft YaHei UI"/>
          <w:i w:val="0"/>
          <w:iCs w:val="0"/>
          <w:caps w:val="0"/>
          <w:color w:val="3E3E3E"/>
          <w:spacing w:val="7"/>
          <w:sz w:val="19"/>
          <w:szCs w:val="19"/>
        </w:rPr>
      </w:pPr>
      <w:r>
        <w:rPr>
          <w:rFonts w:hint="eastAsia" w:ascii="仿宋_GB2312" w:hAnsi="Microsoft YaHei UI" w:eastAsia="仿宋_GB2312" w:cs="仿宋_GB2312"/>
          <w:b w:val="0"/>
          <w:bCs w:val="0"/>
          <w:i w:val="0"/>
          <w:iCs w:val="0"/>
          <w:caps w:val="0"/>
          <w:color w:val="3E3E3E"/>
          <w:spacing w:val="7"/>
          <w:sz w:val="32"/>
          <w:szCs w:val="32"/>
          <w:bdr w:val="none" w:color="auto" w:sz="0" w:space="0"/>
          <w:shd w:val="clear" w:fill="FFFFFF"/>
        </w:rPr>
        <w:t>2026年7月3日</w:t>
      </w:r>
    </w:p>
    <w:p w14:paraId="49CD3F0F">
      <w:pPr>
        <w:keepNext w:val="0"/>
        <w:keepLines w:val="0"/>
        <w:pageBreakBefore w:val="0"/>
        <w:kinsoku/>
        <w:overflowPunct/>
        <w:topLinePunct w:val="0"/>
        <w:autoSpaceDE/>
        <w:autoSpaceDN/>
        <w:bidi w:val="0"/>
        <w:adjustRightInd/>
        <w:snapToGrid/>
        <w:spacing w:line="576" w:lineRule="exact"/>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74A6406"/>
    <w:rsid w:val="6F194BF7"/>
    <w:rsid w:val="6F2F21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8</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2026-07-30T05:47:38Z</dcterms:created>
  <dc:creator>Lenovo</dc:creator>
  <cp:lastModifiedBy>Lenovo</cp:lastModifiedBy>
  <dcterms:modified xsi:type="dcterms:W3CDTF">2026-07-30T05:57:01Z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eyJoZGlkIjoiYjgyOGQyODI3NTAyMDJjYmRjZmFkZWE1NDI5Y2Q4NDIifQ==</vt:lpwstr>
  </property>
  <property fmtid="{D5CDD505-2E9C-101B-9397-08002B2CF9AE}" pid="4" name="ICV">
    <vt:lpwstr>7079C7028B2C48BBB939AB6925F3796B_12</vt:lpwstr>
  </property>
</Properties>
</file>