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93FF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各地市生态环境局：</w:t>
      </w:r>
    </w:p>
    <w:p w14:paraId="7CFB100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right="0" w:firstLine="334" w:firstLineChars="1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lang w:val="en-US" w:eastAsia="zh-CN"/>
        </w:rPr>
        <w:t xml:space="preserve">  </w:t>
      </w:r>
      <w:r>
        <w:rPr>
          <w:rFonts w:hint="eastAsia" w:ascii="仿宋_GB2312" w:hAnsi="仿宋_GB2312" w:eastAsia="仿宋_GB2312" w:cs="仿宋_GB2312"/>
          <w:i w:val="0"/>
          <w:iCs w:val="0"/>
          <w:caps w:val="0"/>
          <w:spacing w:val="7"/>
          <w:sz w:val="32"/>
          <w:szCs w:val="32"/>
          <w:shd w:val="clear" w:fill="FFFFFF"/>
        </w:rPr>
        <w:t>为进一步规范全区生态环境行政处罚裁量权行使，全面推进生态环境领域依法行政，特进一步规范生态环境行政处罚裁量权行使，我厅对修订完成了《西藏自治区生态环境行政处罚裁量基准适用规则（试行）》进行修订，并经2024年</w:t>
      </w:r>
      <w:bookmarkStart w:id="0" w:name="_GoBack"/>
      <w:bookmarkEnd w:id="0"/>
      <w:r>
        <w:rPr>
          <w:rFonts w:hint="eastAsia" w:ascii="仿宋_GB2312" w:hAnsi="仿宋_GB2312" w:eastAsia="仿宋_GB2312" w:cs="仿宋_GB2312"/>
          <w:i w:val="0"/>
          <w:iCs w:val="0"/>
          <w:caps w:val="0"/>
          <w:spacing w:val="7"/>
          <w:sz w:val="32"/>
          <w:szCs w:val="32"/>
          <w:shd w:val="clear" w:fill="FFFFFF"/>
        </w:rPr>
        <w:t>9月29日自治区生态环境厅第13次厅党组会议会审议通过。现印发给你们，请认真贯彻执行。</w:t>
      </w:r>
    </w:p>
    <w:p w14:paraId="27A767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附件：西藏自治区生态环境行政处罚裁量基准适用规则（试行）</w:t>
      </w:r>
    </w:p>
    <w:p w14:paraId="525B37F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right"/>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西藏自治区生态环境厅</w:t>
      </w:r>
    </w:p>
    <w:p w14:paraId="7947973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lang w:val="en-US" w:eastAsia="zh-CN"/>
        </w:rPr>
        <w:t xml:space="preserve">                            </w:t>
      </w:r>
      <w:r>
        <w:rPr>
          <w:rFonts w:hint="eastAsia" w:ascii="仿宋_GB2312" w:hAnsi="仿宋_GB2312" w:eastAsia="仿宋_GB2312" w:cs="仿宋_GB2312"/>
          <w:i w:val="0"/>
          <w:iCs w:val="0"/>
          <w:caps w:val="0"/>
          <w:spacing w:val="7"/>
          <w:sz w:val="32"/>
          <w:szCs w:val="32"/>
          <w:shd w:val="clear" w:fill="FFFFFF"/>
        </w:rPr>
        <w:t>2024年10月10日</w:t>
      </w:r>
    </w:p>
    <w:p w14:paraId="436DEFCC">
      <w:pPr>
        <w:keepNext w:val="0"/>
        <w:keepLines w:val="0"/>
        <w:pageBreakBefore w:val="0"/>
        <w:widowControl w:val="0"/>
        <w:suppressLineNumbers w:val="0"/>
        <w:kinsoku/>
        <w:overflowPunct/>
        <w:topLinePunct w:val="0"/>
        <w:autoSpaceDE/>
        <w:autoSpaceDN/>
        <w:bidi w:val="0"/>
        <w:adjustRightInd/>
        <w:snapToGrid/>
        <w:spacing w:line="576" w:lineRule="exact"/>
        <w:ind w:firstLine="643" w:firstLineChars="200"/>
        <w:jc w:val="left"/>
        <w:rPr>
          <w:rFonts w:hint="eastAsia" w:ascii="仿宋_GB2312" w:hAnsi="仿宋_GB2312" w:eastAsia="仿宋_GB2312" w:cs="仿宋_GB2312"/>
          <w:b/>
          <w:bCs/>
          <w:kern w:val="0"/>
          <w:sz w:val="32"/>
          <w:szCs w:val="32"/>
          <w:lang w:val="en-US" w:eastAsia="zh-CN" w:bidi="ar"/>
        </w:rPr>
      </w:pPr>
    </w:p>
    <w:p w14:paraId="3BD56CBB">
      <w:pPr>
        <w:keepNext w:val="0"/>
        <w:keepLines w:val="0"/>
        <w:pageBreakBefore w:val="0"/>
        <w:widowControl w:val="0"/>
        <w:suppressLineNumbers w:val="0"/>
        <w:kinsoku/>
        <w:overflowPunct/>
        <w:topLinePunct w:val="0"/>
        <w:autoSpaceDE/>
        <w:autoSpaceDN/>
        <w:bidi w:val="0"/>
        <w:adjustRightInd/>
        <w:snapToGrid/>
        <w:spacing w:line="576"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附件</w:t>
      </w:r>
    </w:p>
    <w:p w14:paraId="2A8A04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908" w:firstLineChars="200"/>
        <w:jc w:val="center"/>
        <w:rPr>
          <w:rFonts w:hint="eastAsia" w:ascii="方正小标宋简体" w:hAnsi="方正小标宋简体" w:eastAsia="方正小标宋简体" w:cs="方正小标宋简体"/>
          <w:i w:val="0"/>
          <w:iCs w:val="0"/>
          <w:caps w:val="0"/>
          <w:spacing w:val="7"/>
          <w:sz w:val="44"/>
          <w:szCs w:val="44"/>
        </w:rPr>
      </w:pPr>
      <w:r>
        <w:rPr>
          <w:rFonts w:hint="eastAsia" w:ascii="方正小标宋简体" w:hAnsi="方正小标宋简体" w:eastAsia="方正小标宋简体" w:cs="方正小标宋简体"/>
          <w:i w:val="0"/>
          <w:iCs w:val="0"/>
          <w:caps w:val="0"/>
          <w:spacing w:val="7"/>
          <w:sz w:val="44"/>
          <w:szCs w:val="44"/>
          <w:shd w:val="clear" w:fill="FFFFFF"/>
        </w:rPr>
        <w:t>西藏自治区生态环境行政处罚裁量</w:t>
      </w:r>
    </w:p>
    <w:p w14:paraId="2A1856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908" w:firstLineChars="200"/>
        <w:jc w:val="center"/>
        <w:rPr>
          <w:rFonts w:hint="eastAsia" w:ascii="方正小标宋简体" w:hAnsi="方正小标宋简体" w:eastAsia="方正小标宋简体" w:cs="方正小标宋简体"/>
          <w:i w:val="0"/>
          <w:iCs w:val="0"/>
          <w:caps w:val="0"/>
          <w:spacing w:val="7"/>
          <w:sz w:val="44"/>
          <w:szCs w:val="44"/>
        </w:rPr>
      </w:pPr>
      <w:r>
        <w:rPr>
          <w:rFonts w:hint="eastAsia" w:ascii="方正小标宋简体" w:hAnsi="方正小标宋简体" w:eastAsia="方正小标宋简体" w:cs="方正小标宋简体"/>
          <w:i w:val="0"/>
          <w:iCs w:val="0"/>
          <w:caps w:val="0"/>
          <w:spacing w:val="7"/>
          <w:sz w:val="44"/>
          <w:szCs w:val="44"/>
          <w:shd w:val="clear" w:fill="FFFFFF"/>
        </w:rPr>
        <w:t>基准适用规则（试行）</w:t>
      </w:r>
    </w:p>
    <w:p w14:paraId="43F3D91B">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仿宋_GB2312" w:hAnsi="仿宋_GB2312" w:eastAsia="仿宋_GB2312" w:cs="仿宋_GB2312"/>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第一条目的意义</w:t>
      </w:r>
    </w:p>
    <w:p w14:paraId="40A1FD58">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为全面推进全区生态环境领域依法行政，进一步规范生态环境行政处罚裁量权行使，依据《中华人民共和国行政处罚法》《生态环境行政处罚办法》《国务院办公厅关于进一步规范行政裁量权基准制定和管理工作的意见》和生态环境部《关于进一步规范适用环境行政处罚自由裁量权的指导意见》等法律法规和文件规定，结合我区实际，制定本规则。</w:t>
      </w:r>
    </w:p>
    <w:p w14:paraId="07F9387D">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第二条适用范围</w:t>
      </w:r>
    </w:p>
    <w:p w14:paraId="4E2BCA3D">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全区各级生态环境主管部门行使行政处罚裁量权时，适用本规则及其附件《西藏自治区生态环境行政处罚裁量基准》。各地市生态环境主管部门可在本适用规则基础上，根据生态环境执法工作实际，对《西藏自治区生态环境行政处罚裁量基准》适用的标准、条件、种类、幅度、方式予以合理细化、量化。</w:t>
      </w:r>
    </w:p>
    <w:p w14:paraId="7A582522">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仿宋_GB2312" w:hAnsi="仿宋_GB2312" w:eastAsia="仿宋_GB2312" w:cs="仿宋_GB2312"/>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第三条基本原则</w:t>
      </w:r>
    </w:p>
    <w:p w14:paraId="2CC809CB">
      <w:pPr>
        <w:keepNext w:val="0"/>
        <w:keepLines w:val="0"/>
        <w:pageBreakBefore w:val="0"/>
        <w:widowControl w:val="0"/>
        <w:suppressLineNumbers w:val="0"/>
        <w:kinsoku/>
        <w:overflowPunct/>
        <w:topLinePunct w:val="0"/>
        <w:autoSpaceDE/>
        <w:autoSpaceDN/>
        <w:bidi w:val="0"/>
        <w:adjustRightInd/>
        <w:snapToGrid/>
        <w:spacing w:line="576"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合法原则</w:t>
      </w:r>
      <w:r>
        <w:rPr>
          <w:rFonts w:hint="eastAsia" w:ascii="仿宋_GB2312" w:hAnsi="仿宋_GB2312" w:eastAsia="仿宋_GB2312" w:cs="仿宋_GB2312"/>
          <w:kern w:val="0"/>
          <w:sz w:val="32"/>
          <w:szCs w:val="32"/>
          <w:lang w:val="en-US" w:eastAsia="zh-CN" w:bidi="ar"/>
        </w:rPr>
        <w:t>适用生态环境行政处罚裁量基准应当在法律、法规、规章的裁量条件、种类、范围、幅度内行使。</w:t>
      </w:r>
      <w:r>
        <w:rPr>
          <w:rFonts w:hint="eastAsia" w:ascii="仿宋_GB2312" w:hAnsi="仿宋_GB2312" w:eastAsia="仿宋_GB2312" w:cs="仿宋_GB2312"/>
          <w:b/>
          <w:bCs/>
          <w:kern w:val="0"/>
          <w:sz w:val="32"/>
          <w:szCs w:val="32"/>
          <w:lang w:val="en-US" w:eastAsia="zh-CN" w:bidi="ar"/>
        </w:rPr>
        <w:t>合理原则</w:t>
      </w:r>
      <w:r>
        <w:rPr>
          <w:rFonts w:hint="eastAsia" w:ascii="仿宋_GB2312" w:hAnsi="仿宋_GB2312" w:eastAsia="仿宋_GB2312" w:cs="仿宋_GB2312"/>
          <w:kern w:val="0"/>
          <w:sz w:val="32"/>
          <w:szCs w:val="32"/>
          <w:lang w:val="en-US" w:eastAsia="zh-CN" w:bidi="ar"/>
        </w:rPr>
        <w:t>综合考虑经济社会发展状况、当事人情况、危害后果等因素，采取的措施应当科学、必要、适当。</w:t>
      </w:r>
      <w:r>
        <w:rPr>
          <w:rFonts w:hint="eastAsia" w:ascii="仿宋_GB2312" w:hAnsi="仿宋_GB2312" w:eastAsia="仿宋_GB2312" w:cs="仿宋_GB2312"/>
          <w:b/>
          <w:bCs/>
          <w:kern w:val="0"/>
          <w:sz w:val="32"/>
          <w:szCs w:val="32"/>
          <w:lang w:val="en-US" w:eastAsia="zh-CN" w:bidi="ar"/>
        </w:rPr>
        <w:t>过罚相当原则</w:t>
      </w:r>
      <w:r>
        <w:rPr>
          <w:rFonts w:hint="eastAsia" w:ascii="仿宋_GB2312" w:hAnsi="仿宋_GB2312" w:eastAsia="仿宋_GB2312" w:cs="仿宋_GB2312"/>
          <w:kern w:val="0"/>
          <w:sz w:val="32"/>
          <w:szCs w:val="32"/>
          <w:lang w:val="en-US" w:eastAsia="zh-CN" w:bidi="ar"/>
        </w:rPr>
        <w:t>处罚种类和幅度应当与当事人过程程度、行为性质、情节以及社会危害程度相当。</w:t>
      </w:r>
      <w:r>
        <w:rPr>
          <w:rFonts w:hint="eastAsia" w:ascii="仿宋_GB2312" w:hAnsi="仿宋_GB2312" w:eastAsia="仿宋_GB2312" w:cs="仿宋_GB2312"/>
          <w:b/>
          <w:bCs/>
          <w:kern w:val="0"/>
          <w:sz w:val="32"/>
          <w:szCs w:val="32"/>
          <w:lang w:val="en-US" w:eastAsia="zh-CN" w:bidi="ar"/>
        </w:rPr>
        <w:t>公平公正原则</w:t>
      </w:r>
      <w:r>
        <w:rPr>
          <w:rFonts w:hint="eastAsia" w:ascii="仿宋_GB2312" w:hAnsi="仿宋_GB2312" w:eastAsia="仿宋_GB2312" w:cs="仿宋_GB2312"/>
          <w:kern w:val="0"/>
          <w:sz w:val="32"/>
          <w:szCs w:val="32"/>
          <w:lang w:val="en-US" w:eastAsia="zh-CN" w:bidi="ar"/>
        </w:rPr>
        <w:t>对情节相同或者相似、社会危害程度相当的同类违法行为，行政处罚种类和幅度应当相当。</w:t>
      </w:r>
    </w:p>
    <w:p w14:paraId="7686FE1E">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第四条</w:t>
      </w:r>
    </w:p>
    <w:p w14:paraId="0AA7801F">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裁量方式</w:t>
      </w:r>
    </w:p>
    <w:p w14:paraId="0ADFF9FF">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本规则根据违法行为构成要素和情节，设定个性、共性和修正裁量因子，裁量因子的设定主要考虑以下因素：（一）违法行为所造成的环境污染、生态破坏程度及社会影响程度；（二）当事人的主观过错程度；（三）违法行为的具体方式或者手段；（四）违法行为持续时间；（五）违法行为危害的具体对象；（六）当事人是初次违法还是再次违法；（七）当事人改正违法行为的态度和所采取的改正措施及效果。同类违法行为的情节相同或者相似、社会危害程度相当的，行政处罚种类和幅度应当相当。</w:t>
      </w:r>
    </w:p>
    <w:p w14:paraId="2F1C4440">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第五条</w:t>
      </w:r>
    </w:p>
    <w:p w14:paraId="3246539B">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处罚金额计算</w:t>
      </w:r>
    </w:p>
    <w:p w14:paraId="1EB9892C">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行使行政处罚裁量权时，应当综合考虑违法行为情节、后果严重程度和违法主体特点，确定个性、共性和修正裁量因子对应的裁量等级值；无法确定的个性因子裁量等级不取值或者按照最低的裁量等级取值。共性因子、修正因子裁量基准中的所有裁量因子应当确定裁量等级数值，无法确定的按照最低的裁量等级取值。本裁量基准规则采用二维叠加函数计算处罚金额。公式系数计算按照“四舍五入”法取值到小数点后3位，公式计算的裁量处罚金额舍去个位十位按“百元”取整。1.计算公式：X=N＋（M−N）×［（A−1）÷4］×（0.6＋B）X：裁量处罚金额；M：法定处罚上限；N：法定处罚下限；A：裁量系数；B：修正系数。2.裁量系数A根据现场执法调查取证事实，选择违法行为对应的个性因子裁量基准、共性因子裁量基准，由裁量因子对应的裁量等级数值计算裁量系数A：（1）A=50%×共性因子裁量基准中“违法后果”对应的裁量等级数值＋50%×其他裁量因子的裁量等级数值的平均数。（2）本次违法行为发生之日起前两年内有同一违法行为的（以下达的行政处罚决定书确定），或者通过逃避监管的方式违法排放污染物的，裁量系数A按照以下方式计算：A=50%×首要因子的裁量等级数值（首要因子为裁量等级数值最高的裁量因子）＋50%×其他裁量因子的裁量等级数值的平均数。3.修正系数B修正因子裁量基准包括：主观过错程度、改正态度、补救措施、经济承受度、产业结构类型5项，裁量等级数值从−2到2。B=（修正因子裁量基准中的裁量因子对应的裁量等级数值之和/10）×40%。第六条西藏自治区生态环境行政处罚裁量基准未设定对应个性因子裁量基准的不取值，适用共性因子裁量基准和修正因子裁量基准计算处罚金额。</w:t>
      </w:r>
    </w:p>
    <w:p w14:paraId="4DE3E699">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第七条裁量调整</w:t>
      </w:r>
    </w:p>
    <w:p w14:paraId="2468EE7C">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地市可以根据本地经济发展水平、产业及规模等实际情况，在裁量基准裁定的处罚金额上增加或减少一定处罚金额，但一般不超过法定最高处罚数额的10%，且调整后的处罚金额不得低于法定处罚金额下限或者高于法定处罚金额上额。依据本条规定需调整处罚金额的，应当经集体讨论决定，并充分说明理由。已适用从重、从轻或者减轻情形的行政处罚不再适用本条规定。</w:t>
      </w:r>
    </w:p>
    <w:p w14:paraId="46136487">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第八条从重情形</w:t>
      </w:r>
    </w:p>
    <w:p w14:paraId="70B3E210">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有下列情形之一的，可以从重处罚：（一）在案件查处过程中拒不配合、干扰、阻挠调查取证的；（二）生态环境违法行为造成严重生态破坏的；（三）生态环境违法行为造成跨县级及以上行政区域环境污染的；（四）生态环境违法行为引起不良社会反响的；（五）其他具有从重处罚情形。具有以上从重处罚情形的，可以在裁量公式计算结果基础上上浮10%以内执行，从重处罚后的罚款金额应以最高法定罚款金额为上限。</w:t>
      </w:r>
    </w:p>
    <w:p w14:paraId="37E5B3E5">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第九条从轻或者减轻情形</w:t>
      </w:r>
    </w:p>
    <w:p w14:paraId="6F6AAB8F">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有下列情形之一的，应当从轻或者减轻处罚：（一）主动消除或者减轻生态环境违法行为危害后果的；（二）受他人胁迫或者诱骗实施生态环境违法行为的；（三）主动供述行政机关尚未掌握的违法行为的；（四）配合生态环境部门查处生态环境违法行为有立功表现的；（五）生态环境损害赔偿义务人积极履行生态环境损害修复、赔偿责任的；（六）法律、法规、规章规定其他应当从轻或者减轻行政处罚的。对符合从轻处罚情形的案件，可以在裁量计算后确定罚款金额的基础上下浮20%以内执行，从轻处罚后的罚款金额以最低的法定罚款金额为下限。适用本条情形后不再适用第七条规定。</w:t>
      </w:r>
    </w:p>
    <w:p w14:paraId="4392B9C9">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第十条</w:t>
      </w:r>
    </w:p>
    <w:p w14:paraId="06DD401C">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不予处罚情形</w:t>
      </w:r>
    </w:p>
    <w:p w14:paraId="642F7233">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自治区生态环境部门根据《行政处罚法》《生态环境行政处罚办法》规定和生态环境执法实际制定生态环境违法行为“免罚清单”，各级生态环境部门按清单规定执行。</w:t>
      </w:r>
    </w:p>
    <w:p w14:paraId="32973E4E">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第十一条</w:t>
      </w:r>
    </w:p>
    <w:p w14:paraId="79379F9F">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法律适用</w:t>
      </w:r>
    </w:p>
    <w:p w14:paraId="259C8CDD">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对当事人的同一个违法行为，不得给予两次以上罚款的行政处罚。同一个违法行为同时违反多个法律规范应当给予罚款处罚的，按照罚款数额高的规定处罚。实施行政处罚，适用违法行为发生时的法律、法规、规章的规定，但是作出行政处罚决定时，法律、法规、规章已经被修改或者废止，且新的规定更有利于当事人的，适用新的规定。</w:t>
      </w:r>
    </w:p>
    <w:p w14:paraId="17419C67">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第十二条</w:t>
      </w:r>
    </w:p>
    <w:p w14:paraId="6B01F24F">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备案管理</w:t>
      </w:r>
    </w:p>
    <w:p w14:paraId="2F626A30">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生态环境部门制定的“裁量规则”和“裁量基准”应当以政府网站公开等方式向社会发布，接受监督。“裁量规则”和“裁量基准”制发或者变更后15日内报上一级生态环境主管部门和同级人民法院、司法行政部门备案。</w:t>
      </w:r>
    </w:p>
    <w:p w14:paraId="04F38133">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第十三条</w:t>
      </w:r>
    </w:p>
    <w:p w14:paraId="6D522B75">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有关术语</w:t>
      </w:r>
    </w:p>
    <w:p w14:paraId="26CFEC71">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本规则所称的“初次违法”，是指当事人自成立（自然人具备承担相应责任的能力）以来，在生态环境领域及实施行政处罚的生态环境主管部门的管辖范围内，第一次实施生态环境违法行为。“排污超标状况”存在多个污染因子超标的，以超标倍数最高的污染因子进行等级裁量；“小时烟气流量”以超标当日在线小时烟气流量最高值认定；“水日排放量”以超标当日在线污水排放量认定。无法认定的，依次以排污许可证、环评文件、人工监测数据、污染源普查数据及其他方式核定。“两年内未受到过其他处罚”等处罚记录信息中的“两年内”，是指以当次行为发生之日为起算点往前追溯两年。本规则和裁量基准中所称的“以上”“以内”包括本数，所称“以下”“不足”等均不含本数。“突发环境事件分级”以《国家突发环境事件应急预案》中的“突发环境事件分级标准”认定；“辐射事故等级”按照《放射性同位素与射线装置安全和防护条例》第四十条进行认定。</w:t>
      </w:r>
    </w:p>
    <w:p w14:paraId="5AC334F9">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第十四条</w:t>
      </w:r>
    </w:p>
    <w:p w14:paraId="7CB8272F">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其他规则</w:t>
      </w:r>
    </w:p>
    <w:p w14:paraId="228B5264">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一）在调查取证过程中，应当以本规则和裁量基准为依据，全面调取有关违法行为和情节的证据；在提交行政处罚案件调查报告时，应附有违法行为的定性证据，对应裁量因子有关定量证据，并提出裁量的建议。（二）案件审查部门应当依据本规则和裁量基准，对具体案件处罚的裁量建议进行审查，并出具审查意见。未提供裁量建议相应证据材料，或证据材料不足的，案件审查部门应将案件退回案件调查部门进行补充。（三）生态环境主管部门在查办生态环境违法案件过程中，发现涉嫌环境犯罪案件的，应当将案件移送公安机关；未作出行政处罚决定的，原则上应当在公安机关决定不予立案或者撤销案件、人民检察院作出不起诉决定、人民法院作出无罪判决或者免予刑事处罚后，再决定是否给予行政处罚。</w:t>
      </w:r>
    </w:p>
    <w:p w14:paraId="6B391825">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第十五条</w:t>
      </w:r>
    </w:p>
    <w:p w14:paraId="408AFBCF">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附则</w:t>
      </w:r>
    </w:p>
    <w:p w14:paraId="2088362C">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本基准自2024年10月10日起施行，原《西藏自治区生态环境行政处罚裁量基准适用规定》（藏环发〔2021〕77号）同时废止。</w:t>
      </w:r>
    </w:p>
    <w:p w14:paraId="4E306057">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附件：西藏自治区生态环境违法行政处罚裁量基准附件</w:t>
      </w:r>
    </w:p>
    <w:p w14:paraId="5044F1E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908" w:firstLineChars="200"/>
        <w:jc w:val="center"/>
        <w:rPr>
          <w:rFonts w:hint="eastAsia" w:ascii="方正小标宋简体" w:hAnsi="方正小标宋简体" w:eastAsia="方正小标宋简体" w:cs="方正小标宋简体"/>
          <w:i w:val="0"/>
          <w:iCs w:val="0"/>
          <w:caps w:val="0"/>
          <w:spacing w:val="7"/>
          <w:sz w:val="44"/>
          <w:szCs w:val="44"/>
          <w:shd w:val="clear" w:fill="FFFFFF"/>
        </w:rPr>
      </w:pPr>
    </w:p>
    <w:p w14:paraId="0DEEAD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908" w:firstLineChars="200"/>
        <w:jc w:val="center"/>
        <w:rPr>
          <w:rFonts w:hint="eastAsia" w:ascii="方正小标宋简体" w:hAnsi="方正小标宋简体" w:eastAsia="方正小标宋简体" w:cs="方正小标宋简体"/>
          <w:i w:val="0"/>
          <w:iCs w:val="0"/>
          <w:caps w:val="0"/>
          <w:spacing w:val="7"/>
          <w:sz w:val="44"/>
          <w:szCs w:val="44"/>
          <w:shd w:val="clear" w:fill="FFFFFF"/>
        </w:rPr>
      </w:pPr>
    </w:p>
    <w:p w14:paraId="493D590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908" w:firstLineChars="200"/>
        <w:jc w:val="center"/>
        <w:rPr>
          <w:rFonts w:hint="eastAsia" w:ascii="方正小标宋简体" w:hAnsi="方正小标宋简体" w:eastAsia="方正小标宋简体" w:cs="方正小标宋简体"/>
          <w:i w:val="0"/>
          <w:iCs w:val="0"/>
          <w:caps w:val="0"/>
          <w:spacing w:val="7"/>
          <w:sz w:val="44"/>
          <w:szCs w:val="44"/>
          <w:shd w:val="clear" w:fill="FFFFFF"/>
        </w:rPr>
      </w:pPr>
    </w:p>
    <w:p w14:paraId="5F80EAE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right="0"/>
        <w:jc w:val="center"/>
        <w:rPr>
          <w:rFonts w:hint="eastAsia" w:ascii="方正小标宋简体" w:hAnsi="方正小标宋简体" w:eastAsia="方正小标宋简体" w:cs="方正小标宋简体"/>
          <w:i w:val="0"/>
          <w:iCs w:val="0"/>
          <w:caps w:val="0"/>
          <w:spacing w:val="7"/>
          <w:sz w:val="44"/>
          <w:szCs w:val="44"/>
        </w:rPr>
      </w:pPr>
      <w:r>
        <w:rPr>
          <w:rFonts w:hint="eastAsia" w:ascii="方正小标宋简体" w:hAnsi="方正小标宋简体" w:eastAsia="方正小标宋简体" w:cs="方正小标宋简体"/>
          <w:i w:val="0"/>
          <w:iCs w:val="0"/>
          <w:caps w:val="0"/>
          <w:spacing w:val="7"/>
          <w:sz w:val="44"/>
          <w:szCs w:val="44"/>
          <w:shd w:val="clear" w:fill="FFFFFF"/>
        </w:rPr>
        <w:t>西藏自治区生态环境行政处罚裁量基准</w:t>
      </w:r>
    </w:p>
    <w:p w14:paraId="4F378D3A">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right="0"/>
        <w:jc w:val="center"/>
        <w:rPr>
          <w:rFonts w:hint="eastAsia" w:ascii="黑体" w:hAnsi="黑体" w:eastAsia="黑体" w:cs="黑体"/>
          <w:i w:val="0"/>
          <w:iCs w:val="0"/>
          <w:caps w:val="0"/>
          <w:color w:val="2B77BF"/>
          <w:spacing w:val="7"/>
          <w:sz w:val="32"/>
          <w:szCs w:val="32"/>
        </w:rPr>
      </w:pPr>
      <w:r>
        <w:rPr>
          <w:rFonts w:hint="eastAsia" w:ascii="黑体" w:hAnsi="黑体" w:eastAsia="黑体" w:cs="黑体"/>
          <w:i w:val="0"/>
          <w:iCs w:val="0"/>
          <w:caps w:val="0"/>
          <w:color w:val="2B77BF"/>
          <w:spacing w:val="7"/>
          <w:sz w:val="32"/>
          <w:szCs w:val="32"/>
          <w:shd w:val="clear" w:fill="FFFFFF"/>
        </w:rPr>
        <w:t>一、个性因子裁量基准</w:t>
      </w:r>
    </w:p>
    <w:p w14:paraId="74E21E38">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1—5代表了违法行为从轻微到严重的不同程度。（一）违反环境影响评价制度行为</w:t>
      </w:r>
    </w:p>
    <w:tbl>
      <w:tblPr>
        <w:tblStyle w:val="4"/>
        <w:tblW w:w="8975"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55"/>
        <w:gridCol w:w="5597"/>
        <w:gridCol w:w="1423"/>
      </w:tblGrid>
      <w:tr w14:paraId="0F50A39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95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1D705D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5597" w:type="dxa"/>
            <w:tcBorders>
              <w:top w:val="single" w:color="000000" w:sz="4" w:space="0"/>
              <w:left w:val="nil"/>
              <w:bottom w:val="single" w:color="000000" w:sz="4" w:space="0"/>
              <w:right w:val="single" w:color="000000" w:sz="4" w:space="0"/>
            </w:tcBorders>
            <w:shd w:val="clear" w:color="auto" w:fill="FFFFFF"/>
            <w:vAlign w:val="top"/>
          </w:tcPr>
          <w:p w14:paraId="02407A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23" w:type="dxa"/>
            <w:tcBorders>
              <w:top w:val="single" w:color="000000" w:sz="4" w:space="0"/>
              <w:left w:val="nil"/>
              <w:bottom w:val="single" w:color="000000" w:sz="4" w:space="0"/>
              <w:right w:val="single" w:color="000000" w:sz="4" w:space="0"/>
            </w:tcBorders>
            <w:shd w:val="clear" w:color="auto" w:fill="FFFFFF"/>
            <w:vAlign w:val="top"/>
          </w:tcPr>
          <w:p w14:paraId="5F929AA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12"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3A098BE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36" w:hRule="atLeast"/>
        </w:trPr>
        <w:tc>
          <w:tcPr>
            <w:tcW w:w="1955" w:type="dxa"/>
            <w:vMerge w:val="restart"/>
            <w:tcBorders>
              <w:top w:val="nil"/>
              <w:left w:val="single" w:color="000000" w:sz="4" w:space="0"/>
              <w:bottom w:val="nil"/>
              <w:right w:val="single" w:color="000000" w:sz="4" w:space="0"/>
            </w:tcBorders>
            <w:shd w:val="clear" w:color="auto" w:fill="FFFFFF"/>
            <w:vAlign w:val="center"/>
          </w:tcPr>
          <w:p w14:paraId="4FE86E6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44"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项目环评类型</w:t>
            </w:r>
          </w:p>
        </w:tc>
        <w:tc>
          <w:tcPr>
            <w:tcW w:w="5597" w:type="dxa"/>
            <w:tcBorders>
              <w:top w:val="nil"/>
              <w:left w:val="nil"/>
              <w:bottom w:val="single" w:color="000000" w:sz="4" w:space="0"/>
              <w:right w:val="single" w:color="000000" w:sz="4" w:space="0"/>
            </w:tcBorders>
            <w:shd w:val="clear" w:color="auto" w:fill="FFFFFF"/>
            <w:vAlign w:val="center"/>
          </w:tcPr>
          <w:p w14:paraId="7FFA3FE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报告表</w:t>
            </w:r>
          </w:p>
        </w:tc>
        <w:tc>
          <w:tcPr>
            <w:tcW w:w="1423" w:type="dxa"/>
            <w:tcBorders>
              <w:top w:val="nil"/>
              <w:left w:val="nil"/>
              <w:bottom w:val="single" w:color="000000" w:sz="4" w:space="0"/>
              <w:right w:val="single" w:color="000000" w:sz="4" w:space="0"/>
            </w:tcBorders>
            <w:shd w:val="clear" w:color="auto" w:fill="FFFFFF"/>
            <w:vAlign w:val="center"/>
          </w:tcPr>
          <w:p w14:paraId="76D30D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B2FFC8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955" w:type="dxa"/>
            <w:vMerge w:val="continue"/>
            <w:tcBorders>
              <w:top w:val="nil"/>
              <w:left w:val="single" w:color="000000" w:sz="4" w:space="0"/>
              <w:bottom w:val="nil"/>
              <w:right w:val="single" w:color="000000" w:sz="4" w:space="0"/>
            </w:tcBorders>
            <w:shd w:val="clear" w:color="auto" w:fill="FFFFFF"/>
            <w:vAlign w:val="center"/>
          </w:tcPr>
          <w:p w14:paraId="7DCAA5C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2031985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w:t>
            </w:r>
          </w:p>
        </w:tc>
        <w:tc>
          <w:tcPr>
            <w:tcW w:w="1423" w:type="dxa"/>
            <w:tcBorders>
              <w:top w:val="nil"/>
              <w:left w:val="nil"/>
              <w:bottom w:val="single" w:color="000000" w:sz="4" w:space="0"/>
              <w:right w:val="single" w:color="000000" w:sz="4" w:space="0"/>
            </w:tcBorders>
            <w:shd w:val="clear" w:color="auto" w:fill="FFFFFF"/>
            <w:vAlign w:val="center"/>
          </w:tcPr>
          <w:p w14:paraId="136B3D2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5DD649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1955" w:type="dxa"/>
            <w:vMerge w:val="continue"/>
            <w:tcBorders>
              <w:top w:val="nil"/>
              <w:left w:val="single" w:color="000000" w:sz="4" w:space="0"/>
              <w:bottom w:val="nil"/>
              <w:right w:val="single" w:color="000000" w:sz="4" w:space="0"/>
            </w:tcBorders>
            <w:shd w:val="clear" w:color="auto" w:fill="FFFFFF"/>
            <w:vAlign w:val="center"/>
          </w:tcPr>
          <w:p w14:paraId="6BC2EFA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52749F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报告书（化工、电镀、皮革、造纸、制浆、冶炼、印染、采矿、放射性、危废经营）</w:t>
            </w:r>
          </w:p>
        </w:tc>
        <w:tc>
          <w:tcPr>
            <w:tcW w:w="1423" w:type="dxa"/>
            <w:tcBorders>
              <w:top w:val="nil"/>
              <w:left w:val="nil"/>
              <w:bottom w:val="single" w:color="000000" w:sz="4" w:space="0"/>
              <w:right w:val="single" w:color="000000" w:sz="4" w:space="0"/>
            </w:tcBorders>
            <w:shd w:val="clear" w:color="auto" w:fill="FFFFFF"/>
            <w:vAlign w:val="center"/>
          </w:tcPr>
          <w:p w14:paraId="68F79E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C60FF6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955" w:type="dxa"/>
            <w:vMerge w:val="restart"/>
            <w:tcBorders>
              <w:top w:val="nil"/>
              <w:left w:val="single" w:color="000000" w:sz="4" w:space="0"/>
              <w:bottom w:val="single" w:color="000000" w:sz="4" w:space="0"/>
              <w:right w:val="single" w:color="000000" w:sz="4" w:space="0"/>
            </w:tcBorders>
            <w:shd w:val="clear" w:color="auto" w:fill="FFFFFF"/>
            <w:vAlign w:val="center"/>
          </w:tcPr>
          <w:p w14:paraId="3E7F29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项目建设地点</w:t>
            </w:r>
          </w:p>
        </w:tc>
        <w:tc>
          <w:tcPr>
            <w:tcW w:w="5597" w:type="dxa"/>
            <w:tcBorders>
              <w:top w:val="nil"/>
              <w:left w:val="nil"/>
              <w:bottom w:val="single" w:color="000000" w:sz="4" w:space="0"/>
              <w:right w:val="single" w:color="000000" w:sz="4" w:space="0"/>
            </w:tcBorders>
            <w:shd w:val="clear" w:color="auto" w:fill="FFFFFF"/>
            <w:vAlign w:val="center"/>
          </w:tcPr>
          <w:p w14:paraId="0628C5E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符合环境功能规划</w:t>
            </w:r>
          </w:p>
        </w:tc>
        <w:tc>
          <w:tcPr>
            <w:tcW w:w="1423" w:type="dxa"/>
            <w:tcBorders>
              <w:top w:val="nil"/>
              <w:left w:val="nil"/>
              <w:bottom w:val="single" w:color="000000" w:sz="4" w:space="0"/>
              <w:right w:val="single" w:color="000000" w:sz="4" w:space="0"/>
            </w:tcBorders>
            <w:shd w:val="clear" w:color="auto" w:fill="FFFFFF"/>
            <w:vAlign w:val="center"/>
          </w:tcPr>
          <w:p w14:paraId="39FD242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04D127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115CD7D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726CD4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不符合环境功能规划，但不在保护区</w:t>
            </w:r>
          </w:p>
        </w:tc>
        <w:tc>
          <w:tcPr>
            <w:tcW w:w="1423" w:type="dxa"/>
            <w:tcBorders>
              <w:top w:val="nil"/>
              <w:left w:val="nil"/>
              <w:bottom w:val="single" w:color="000000" w:sz="4" w:space="0"/>
              <w:right w:val="single" w:color="000000" w:sz="4" w:space="0"/>
            </w:tcBorders>
            <w:shd w:val="clear" w:color="auto" w:fill="FFFFFF"/>
            <w:vAlign w:val="center"/>
          </w:tcPr>
          <w:p w14:paraId="6FD4902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9AEDAD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1C05C8B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6EC2E5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位于自然保护区实验区/饮用水水源准保护区</w:t>
            </w:r>
          </w:p>
        </w:tc>
        <w:tc>
          <w:tcPr>
            <w:tcW w:w="1423" w:type="dxa"/>
            <w:tcBorders>
              <w:top w:val="nil"/>
              <w:left w:val="nil"/>
              <w:bottom w:val="single" w:color="000000" w:sz="4" w:space="0"/>
              <w:right w:val="single" w:color="000000" w:sz="4" w:space="0"/>
            </w:tcBorders>
            <w:shd w:val="clear" w:color="auto" w:fill="FFFFFF"/>
            <w:vAlign w:val="center"/>
          </w:tcPr>
          <w:p w14:paraId="13D02B0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FD7886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022E605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11D527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位于自然保护区缓冲区/饮用水水源二级保护区</w:t>
            </w:r>
          </w:p>
        </w:tc>
        <w:tc>
          <w:tcPr>
            <w:tcW w:w="1423" w:type="dxa"/>
            <w:tcBorders>
              <w:top w:val="nil"/>
              <w:left w:val="nil"/>
              <w:bottom w:val="single" w:color="000000" w:sz="4" w:space="0"/>
              <w:right w:val="single" w:color="000000" w:sz="4" w:space="0"/>
            </w:tcBorders>
            <w:shd w:val="clear" w:color="auto" w:fill="FFFFFF"/>
            <w:vAlign w:val="center"/>
          </w:tcPr>
          <w:p w14:paraId="56B592A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33FD444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0E2B76E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5983BF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位于自然保护区核心区/饮用水水源一级保护区</w:t>
            </w:r>
          </w:p>
        </w:tc>
        <w:tc>
          <w:tcPr>
            <w:tcW w:w="1423" w:type="dxa"/>
            <w:tcBorders>
              <w:top w:val="nil"/>
              <w:left w:val="nil"/>
              <w:bottom w:val="single" w:color="000000" w:sz="4" w:space="0"/>
              <w:right w:val="single" w:color="000000" w:sz="4" w:space="0"/>
            </w:tcBorders>
            <w:shd w:val="clear" w:color="auto" w:fill="FFFFFF"/>
            <w:vAlign w:val="center"/>
          </w:tcPr>
          <w:p w14:paraId="6BABC93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D65400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955" w:type="dxa"/>
            <w:vMerge w:val="restart"/>
            <w:tcBorders>
              <w:top w:val="nil"/>
              <w:left w:val="single" w:color="000000" w:sz="4" w:space="0"/>
              <w:bottom w:val="single" w:color="000000" w:sz="4" w:space="0"/>
              <w:right w:val="single" w:color="000000" w:sz="4" w:space="0"/>
            </w:tcBorders>
            <w:shd w:val="clear" w:color="auto" w:fill="FFFFFF"/>
            <w:vAlign w:val="center"/>
          </w:tcPr>
          <w:p w14:paraId="369BE4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环境影响后评价</w:t>
            </w:r>
            <w:r>
              <w:rPr>
                <w:rFonts w:hint="eastAsia" w:ascii="仿宋_GB2312" w:hAnsi="仿宋_GB2312" w:eastAsia="仿宋_GB2312" w:cs="仿宋_GB2312"/>
                <w:i w:val="0"/>
                <w:iCs w:val="0"/>
                <w:caps w:val="0"/>
                <w:spacing w:val="7"/>
                <w:sz w:val="32"/>
                <w:szCs w:val="32"/>
              </w:rPr>
              <w:t>开展情况</w:t>
            </w:r>
          </w:p>
        </w:tc>
        <w:tc>
          <w:tcPr>
            <w:tcW w:w="5597" w:type="dxa"/>
            <w:tcBorders>
              <w:top w:val="nil"/>
              <w:left w:val="nil"/>
              <w:bottom w:val="single" w:color="000000" w:sz="4" w:space="0"/>
              <w:right w:val="single" w:color="000000" w:sz="4" w:space="0"/>
            </w:tcBorders>
            <w:shd w:val="clear" w:color="auto" w:fill="FFFFFF"/>
            <w:vAlign w:val="center"/>
          </w:tcPr>
          <w:p w14:paraId="4E7C01F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超出审批部门确定的时限，未开展环境影响后评价</w:t>
            </w:r>
          </w:p>
        </w:tc>
        <w:tc>
          <w:tcPr>
            <w:tcW w:w="1423" w:type="dxa"/>
            <w:tcBorders>
              <w:top w:val="nil"/>
              <w:left w:val="nil"/>
              <w:bottom w:val="single" w:color="000000" w:sz="4" w:space="0"/>
              <w:right w:val="single" w:color="000000" w:sz="4" w:space="0"/>
            </w:tcBorders>
            <w:shd w:val="clear" w:color="auto" w:fill="FFFFFF"/>
            <w:vAlign w:val="center"/>
          </w:tcPr>
          <w:p w14:paraId="101FEAC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478531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08EBCC2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506A479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运营后满五年未开展环境影响后评价，且及时整改</w:t>
            </w:r>
          </w:p>
        </w:tc>
        <w:tc>
          <w:tcPr>
            <w:tcW w:w="1423" w:type="dxa"/>
            <w:tcBorders>
              <w:top w:val="nil"/>
              <w:left w:val="nil"/>
              <w:bottom w:val="single" w:color="000000" w:sz="4" w:space="0"/>
              <w:right w:val="single" w:color="000000" w:sz="4" w:space="0"/>
            </w:tcBorders>
            <w:shd w:val="clear" w:color="auto" w:fill="FFFFFF"/>
            <w:vAlign w:val="top"/>
          </w:tcPr>
          <w:p w14:paraId="6BF880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0830F6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5769456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2F81465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运营后五年内未开展环境影响后评价，拒不整改</w:t>
            </w:r>
          </w:p>
        </w:tc>
        <w:tc>
          <w:tcPr>
            <w:tcW w:w="1423" w:type="dxa"/>
            <w:tcBorders>
              <w:top w:val="nil"/>
              <w:left w:val="nil"/>
              <w:bottom w:val="single" w:color="000000" w:sz="4" w:space="0"/>
              <w:right w:val="single" w:color="000000" w:sz="4" w:space="0"/>
            </w:tcBorders>
            <w:shd w:val="clear" w:color="auto" w:fill="FFFFFF"/>
            <w:vAlign w:val="top"/>
          </w:tcPr>
          <w:p w14:paraId="441ABAB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A5493A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955" w:type="dxa"/>
            <w:vMerge w:val="restart"/>
            <w:tcBorders>
              <w:top w:val="nil"/>
              <w:left w:val="single" w:color="000000" w:sz="4" w:space="0"/>
              <w:bottom w:val="single" w:color="000000" w:sz="4" w:space="0"/>
              <w:right w:val="single" w:color="000000" w:sz="4" w:space="0"/>
            </w:tcBorders>
            <w:shd w:val="clear" w:color="auto" w:fill="FFFFFF"/>
            <w:vAlign w:val="center"/>
          </w:tcPr>
          <w:p w14:paraId="1E75437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登记表备案情况</w:t>
            </w:r>
          </w:p>
        </w:tc>
        <w:tc>
          <w:tcPr>
            <w:tcW w:w="5597" w:type="dxa"/>
            <w:tcBorders>
              <w:top w:val="nil"/>
              <w:left w:val="nil"/>
              <w:bottom w:val="single" w:color="000000" w:sz="4" w:space="0"/>
              <w:right w:val="single" w:color="000000" w:sz="4" w:space="0"/>
            </w:tcBorders>
            <w:shd w:val="clear" w:color="auto" w:fill="FFFFFF"/>
            <w:vAlign w:val="top"/>
          </w:tcPr>
          <w:p w14:paraId="6560655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未按照规定备案</w:t>
            </w:r>
          </w:p>
        </w:tc>
        <w:tc>
          <w:tcPr>
            <w:tcW w:w="1423" w:type="dxa"/>
            <w:tcBorders>
              <w:top w:val="nil"/>
              <w:left w:val="nil"/>
              <w:bottom w:val="single" w:color="000000" w:sz="4" w:space="0"/>
              <w:right w:val="single" w:color="000000" w:sz="4" w:space="0"/>
            </w:tcBorders>
            <w:shd w:val="clear" w:color="auto" w:fill="FFFFFF"/>
            <w:vAlign w:val="top"/>
          </w:tcPr>
          <w:p w14:paraId="6CD5BC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A171BE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613BDB5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top"/>
          </w:tcPr>
          <w:p w14:paraId="2B2C98A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在备案时弄虚作假</w:t>
            </w:r>
          </w:p>
        </w:tc>
        <w:tc>
          <w:tcPr>
            <w:tcW w:w="1423" w:type="dxa"/>
            <w:tcBorders>
              <w:top w:val="nil"/>
              <w:left w:val="nil"/>
              <w:bottom w:val="single" w:color="000000" w:sz="4" w:space="0"/>
              <w:right w:val="single" w:color="000000" w:sz="4" w:space="0"/>
            </w:tcBorders>
            <w:shd w:val="clear" w:color="auto" w:fill="FFFFFF"/>
            <w:vAlign w:val="top"/>
          </w:tcPr>
          <w:p w14:paraId="01F95F8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DBCD5F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955" w:type="dxa"/>
            <w:vMerge w:val="restart"/>
            <w:tcBorders>
              <w:top w:val="nil"/>
              <w:left w:val="single" w:color="000000" w:sz="4" w:space="0"/>
              <w:bottom w:val="single" w:color="000000" w:sz="4" w:space="0"/>
              <w:right w:val="single" w:color="000000" w:sz="4" w:space="0"/>
            </w:tcBorders>
            <w:shd w:val="clear" w:color="auto" w:fill="FFFFFF"/>
            <w:vAlign w:val="center"/>
          </w:tcPr>
          <w:p w14:paraId="6A5DB9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项目建设情况</w:t>
            </w:r>
          </w:p>
        </w:tc>
        <w:tc>
          <w:tcPr>
            <w:tcW w:w="5597" w:type="dxa"/>
            <w:tcBorders>
              <w:top w:val="nil"/>
              <w:left w:val="nil"/>
              <w:bottom w:val="single" w:color="000000" w:sz="4" w:space="0"/>
              <w:right w:val="single" w:color="000000" w:sz="4" w:space="0"/>
            </w:tcBorders>
            <w:shd w:val="clear" w:color="auto" w:fill="FFFFFF"/>
            <w:vAlign w:val="top"/>
          </w:tcPr>
          <w:p w14:paraId="5D6D894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已开工建设但主体工程未建成</w:t>
            </w:r>
          </w:p>
        </w:tc>
        <w:tc>
          <w:tcPr>
            <w:tcW w:w="1423" w:type="dxa"/>
            <w:tcBorders>
              <w:top w:val="nil"/>
              <w:left w:val="nil"/>
              <w:bottom w:val="single" w:color="000000" w:sz="4" w:space="0"/>
              <w:right w:val="single" w:color="000000" w:sz="4" w:space="0"/>
            </w:tcBorders>
            <w:shd w:val="clear" w:color="auto" w:fill="FFFFFF"/>
            <w:vAlign w:val="top"/>
          </w:tcPr>
          <w:p w14:paraId="785E569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5659CBC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5374FD2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top"/>
          </w:tcPr>
          <w:p w14:paraId="25FAFAC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主体工程已建成但尚未投入生产或者使用</w:t>
            </w:r>
          </w:p>
        </w:tc>
        <w:tc>
          <w:tcPr>
            <w:tcW w:w="1423" w:type="dxa"/>
            <w:tcBorders>
              <w:top w:val="nil"/>
              <w:left w:val="nil"/>
              <w:bottom w:val="single" w:color="000000" w:sz="4" w:space="0"/>
              <w:right w:val="single" w:color="000000" w:sz="4" w:space="0"/>
            </w:tcBorders>
            <w:shd w:val="clear" w:color="auto" w:fill="FFFFFF"/>
            <w:vAlign w:val="top"/>
          </w:tcPr>
          <w:p w14:paraId="5578794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5EFA21A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955" w:type="dxa"/>
            <w:vMerge w:val="continue"/>
            <w:tcBorders>
              <w:top w:val="nil"/>
              <w:left w:val="single" w:color="000000" w:sz="4" w:space="0"/>
              <w:bottom w:val="single" w:color="000000" w:sz="4" w:space="0"/>
              <w:right w:val="single" w:color="000000" w:sz="4" w:space="0"/>
            </w:tcBorders>
            <w:shd w:val="clear" w:color="auto" w:fill="FFFFFF"/>
            <w:vAlign w:val="center"/>
          </w:tcPr>
          <w:p w14:paraId="1819338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top"/>
          </w:tcPr>
          <w:p w14:paraId="0EBA506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主体工程已投入生产或者使用</w:t>
            </w:r>
          </w:p>
        </w:tc>
        <w:tc>
          <w:tcPr>
            <w:tcW w:w="1423" w:type="dxa"/>
            <w:tcBorders>
              <w:top w:val="nil"/>
              <w:left w:val="nil"/>
              <w:bottom w:val="single" w:color="000000" w:sz="4" w:space="0"/>
              <w:right w:val="single" w:color="000000" w:sz="4" w:space="0"/>
            </w:tcBorders>
            <w:shd w:val="clear" w:color="auto" w:fill="FFFFFF"/>
            <w:vAlign w:val="top"/>
          </w:tcPr>
          <w:p w14:paraId="1C6B80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0B7398A0">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（二）违反建设项目环境保护管理制度行为</w:t>
      </w:r>
    </w:p>
    <w:tbl>
      <w:tblPr>
        <w:tblStyle w:val="4"/>
        <w:tblW w:w="8983"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963"/>
        <w:gridCol w:w="5597"/>
        <w:gridCol w:w="1423"/>
      </w:tblGrid>
      <w:tr w14:paraId="255AE3A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963" w:type="dxa"/>
            <w:vMerge w:val="restart"/>
            <w:tcBorders>
              <w:top w:val="single" w:color="000000" w:sz="4" w:space="0"/>
              <w:left w:val="single" w:color="000000" w:sz="4" w:space="0"/>
              <w:bottom w:val="nil"/>
              <w:right w:val="single" w:color="000000" w:sz="4" w:space="0"/>
            </w:tcBorders>
            <w:shd w:val="clear" w:color="auto" w:fill="FFFFFF"/>
            <w:vAlign w:val="center"/>
          </w:tcPr>
          <w:p w14:paraId="48F1FE3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44"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项目环评类型</w:t>
            </w:r>
          </w:p>
        </w:tc>
        <w:tc>
          <w:tcPr>
            <w:tcW w:w="5597" w:type="dxa"/>
            <w:tcBorders>
              <w:top w:val="single" w:color="000000" w:sz="4" w:space="0"/>
              <w:left w:val="nil"/>
              <w:bottom w:val="single" w:color="000000" w:sz="4" w:space="0"/>
              <w:right w:val="single" w:color="000000" w:sz="4" w:space="0"/>
            </w:tcBorders>
            <w:shd w:val="clear" w:color="auto" w:fill="FFFFFF"/>
            <w:vAlign w:val="center"/>
          </w:tcPr>
          <w:p w14:paraId="4D6A95E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报告表</w:t>
            </w:r>
          </w:p>
        </w:tc>
        <w:tc>
          <w:tcPr>
            <w:tcW w:w="1423" w:type="dxa"/>
            <w:tcBorders>
              <w:top w:val="single" w:color="000000" w:sz="4" w:space="0"/>
              <w:left w:val="nil"/>
              <w:bottom w:val="single" w:color="000000" w:sz="4" w:space="0"/>
              <w:right w:val="single" w:color="000000" w:sz="4" w:space="0"/>
            </w:tcBorders>
            <w:shd w:val="clear" w:color="auto" w:fill="FFFFFF"/>
            <w:vAlign w:val="center"/>
          </w:tcPr>
          <w:p w14:paraId="56EEA50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B1FDAD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963" w:type="dxa"/>
            <w:vMerge w:val="continue"/>
            <w:tcBorders>
              <w:top w:val="single" w:color="000000" w:sz="4" w:space="0"/>
              <w:left w:val="single" w:color="000000" w:sz="4" w:space="0"/>
              <w:bottom w:val="nil"/>
              <w:right w:val="single" w:color="000000" w:sz="4" w:space="0"/>
            </w:tcBorders>
            <w:shd w:val="clear" w:color="auto" w:fill="FFFFFF"/>
            <w:vAlign w:val="center"/>
          </w:tcPr>
          <w:p w14:paraId="3F8EDAB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2A9DBEE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w:t>
            </w:r>
          </w:p>
        </w:tc>
        <w:tc>
          <w:tcPr>
            <w:tcW w:w="1423" w:type="dxa"/>
            <w:tcBorders>
              <w:top w:val="nil"/>
              <w:left w:val="nil"/>
              <w:bottom w:val="single" w:color="000000" w:sz="4" w:space="0"/>
              <w:right w:val="single" w:color="000000" w:sz="4" w:space="0"/>
            </w:tcBorders>
            <w:shd w:val="clear" w:color="auto" w:fill="FFFFFF"/>
            <w:vAlign w:val="center"/>
          </w:tcPr>
          <w:p w14:paraId="1645003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CF6179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1963" w:type="dxa"/>
            <w:vMerge w:val="continue"/>
            <w:tcBorders>
              <w:top w:val="single" w:color="000000" w:sz="4" w:space="0"/>
              <w:left w:val="single" w:color="000000" w:sz="4" w:space="0"/>
              <w:bottom w:val="nil"/>
              <w:right w:val="single" w:color="000000" w:sz="4" w:space="0"/>
            </w:tcBorders>
            <w:shd w:val="clear" w:color="auto" w:fill="FFFFFF"/>
            <w:vAlign w:val="center"/>
          </w:tcPr>
          <w:p w14:paraId="02F0CE3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151536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报告书（化工、电镀、皮革、造纸、制浆、冶炼、印染、采矿、放射性、危废经营）</w:t>
            </w:r>
          </w:p>
        </w:tc>
        <w:tc>
          <w:tcPr>
            <w:tcW w:w="1423" w:type="dxa"/>
            <w:tcBorders>
              <w:top w:val="nil"/>
              <w:left w:val="nil"/>
              <w:bottom w:val="single" w:color="000000" w:sz="4" w:space="0"/>
              <w:right w:val="single" w:color="000000" w:sz="4" w:space="0"/>
            </w:tcBorders>
            <w:shd w:val="clear" w:color="auto" w:fill="FFFFFF"/>
            <w:vAlign w:val="center"/>
          </w:tcPr>
          <w:p w14:paraId="0455F4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09A8008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4" w:hRule="atLeast"/>
        </w:trPr>
        <w:tc>
          <w:tcPr>
            <w:tcW w:w="1963" w:type="dxa"/>
            <w:vMerge w:val="restart"/>
            <w:tcBorders>
              <w:top w:val="nil"/>
              <w:left w:val="single" w:color="000000" w:sz="4" w:space="0"/>
              <w:bottom w:val="single" w:color="000000" w:sz="4" w:space="0"/>
              <w:right w:val="single" w:color="000000" w:sz="4" w:space="0"/>
            </w:tcBorders>
            <w:shd w:val="clear" w:color="auto" w:fill="FFFFFF"/>
            <w:vAlign w:val="center"/>
          </w:tcPr>
          <w:p w14:paraId="6CF2D91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“三同时”落实情况（一）</w:t>
            </w:r>
          </w:p>
        </w:tc>
        <w:tc>
          <w:tcPr>
            <w:tcW w:w="5597" w:type="dxa"/>
            <w:tcBorders>
              <w:top w:val="nil"/>
              <w:left w:val="nil"/>
              <w:bottom w:val="single" w:color="000000" w:sz="4" w:space="0"/>
              <w:right w:val="single" w:color="000000" w:sz="4" w:space="0"/>
            </w:tcBorders>
            <w:shd w:val="clear" w:color="auto" w:fill="FFFFFF"/>
            <w:vAlign w:val="center"/>
          </w:tcPr>
          <w:p w14:paraId="1A2C86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未落实防治环境污染和生态破坏的措施以及环境保护设施投资概算，未将环境保护设施建设纳入施工合同的，符合其中任意一项的</w:t>
            </w:r>
          </w:p>
        </w:tc>
        <w:tc>
          <w:tcPr>
            <w:tcW w:w="1423" w:type="dxa"/>
            <w:tcBorders>
              <w:top w:val="nil"/>
              <w:left w:val="nil"/>
              <w:bottom w:val="single" w:color="000000" w:sz="4" w:space="0"/>
              <w:right w:val="single" w:color="000000" w:sz="4" w:space="0"/>
            </w:tcBorders>
            <w:shd w:val="clear" w:color="auto" w:fill="FFFFFF"/>
            <w:vAlign w:val="center"/>
          </w:tcPr>
          <w:p w14:paraId="76A478E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674262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33EDE45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5A10DF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未落实防治环境污染和生态破坏的措施以及环境保护设施投资概算，未将环境保护设施建设纳入施工合同的，符合其中任意两项的</w:t>
            </w:r>
          </w:p>
        </w:tc>
        <w:tc>
          <w:tcPr>
            <w:tcW w:w="1423" w:type="dxa"/>
            <w:tcBorders>
              <w:top w:val="nil"/>
              <w:left w:val="nil"/>
              <w:bottom w:val="single" w:color="000000" w:sz="4" w:space="0"/>
              <w:right w:val="single" w:color="000000" w:sz="4" w:space="0"/>
            </w:tcBorders>
            <w:shd w:val="clear" w:color="auto" w:fill="FFFFFF"/>
            <w:vAlign w:val="center"/>
          </w:tcPr>
          <w:p w14:paraId="2173320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B4DDB1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20"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120838D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637B0FC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未落实防治环境污染和生态破坏的措施以及环境保护设施投资概算，未将环境保护设施建设纳入施工合同的，三项均未落实的</w:t>
            </w:r>
          </w:p>
        </w:tc>
        <w:tc>
          <w:tcPr>
            <w:tcW w:w="1423" w:type="dxa"/>
            <w:tcBorders>
              <w:top w:val="nil"/>
              <w:left w:val="nil"/>
              <w:bottom w:val="single" w:color="000000" w:sz="4" w:space="0"/>
              <w:right w:val="single" w:color="000000" w:sz="4" w:space="0"/>
            </w:tcBorders>
            <w:shd w:val="clear" w:color="auto" w:fill="FFFFFF"/>
            <w:vAlign w:val="center"/>
          </w:tcPr>
          <w:p w14:paraId="04A02A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960AD5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963" w:type="dxa"/>
            <w:vMerge w:val="restart"/>
            <w:tcBorders>
              <w:top w:val="nil"/>
              <w:left w:val="single" w:color="000000" w:sz="4" w:space="0"/>
              <w:bottom w:val="single" w:color="000000" w:sz="4" w:space="0"/>
              <w:right w:val="single" w:color="000000" w:sz="4" w:space="0"/>
            </w:tcBorders>
            <w:shd w:val="clear" w:color="auto" w:fill="FFFFFF"/>
            <w:vAlign w:val="center"/>
          </w:tcPr>
          <w:p w14:paraId="6F08444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“三同时”落实情况（二）</w:t>
            </w:r>
          </w:p>
        </w:tc>
        <w:tc>
          <w:tcPr>
            <w:tcW w:w="5597" w:type="dxa"/>
            <w:tcBorders>
              <w:top w:val="nil"/>
              <w:left w:val="nil"/>
              <w:bottom w:val="single" w:color="000000" w:sz="4" w:space="0"/>
              <w:right w:val="single" w:color="000000" w:sz="4" w:space="0"/>
            </w:tcBorders>
            <w:shd w:val="clear" w:color="auto" w:fill="FFFFFF"/>
            <w:vAlign w:val="center"/>
          </w:tcPr>
          <w:p w14:paraId="1234F37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审批决定中提出的环境保护辅助对策措施未按要求组织实施</w:t>
            </w:r>
          </w:p>
        </w:tc>
        <w:tc>
          <w:tcPr>
            <w:tcW w:w="1423" w:type="dxa"/>
            <w:tcBorders>
              <w:top w:val="nil"/>
              <w:left w:val="nil"/>
              <w:bottom w:val="single" w:color="000000" w:sz="4" w:space="0"/>
              <w:right w:val="single" w:color="000000" w:sz="4" w:space="0"/>
            </w:tcBorders>
            <w:shd w:val="clear" w:color="auto" w:fill="FFFFFF"/>
            <w:vAlign w:val="center"/>
          </w:tcPr>
          <w:p w14:paraId="431D0F5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textAlignment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047B97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6A5C52D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667D2B7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审批决定中提出的环境保护主要对策措施未按要求组织实施</w:t>
            </w:r>
          </w:p>
        </w:tc>
        <w:tc>
          <w:tcPr>
            <w:tcW w:w="1423" w:type="dxa"/>
            <w:tcBorders>
              <w:top w:val="nil"/>
              <w:left w:val="nil"/>
              <w:bottom w:val="single" w:color="000000" w:sz="4" w:space="0"/>
              <w:right w:val="single" w:color="000000" w:sz="4" w:space="0"/>
            </w:tcBorders>
            <w:shd w:val="clear" w:color="auto" w:fill="FFFFFF"/>
            <w:vAlign w:val="center"/>
          </w:tcPr>
          <w:p w14:paraId="61D1FB9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4DECC4A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1AEDDDC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5DDD683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审批决定中提出的环境保护对策措施均未组织实施</w:t>
            </w:r>
          </w:p>
        </w:tc>
        <w:tc>
          <w:tcPr>
            <w:tcW w:w="1423" w:type="dxa"/>
            <w:tcBorders>
              <w:top w:val="nil"/>
              <w:left w:val="nil"/>
              <w:bottom w:val="single" w:color="000000" w:sz="4" w:space="0"/>
              <w:right w:val="single" w:color="000000" w:sz="4" w:space="0"/>
            </w:tcBorders>
            <w:shd w:val="clear" w:color="auto" w:fill="FFFFFF"/>
            <w:vAlign w:val="center"/>
          </w:tcPr>
          <w:p w14:paraId="15D41C1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1EA914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92" w:hRule="atLeast"/>
        </w:trPr>
        <w:tc>
          <w:tcPr>
            <w:tcW w:w="1963" w:type="dxa"/>
            <w:vMerge w:val="restart"/>
            <w:tcBorders>
              <w:top w:val="nil"/>
              <w:left w:val="single" w:color="000000" w:sz="4" w:space="0"/>
              <w:bottom w:val="single" w:color="000000" w:sz="4" w:space="0"/>
              <w:right w:val="single" w:color="000000" w:sz="4" w:space="0"/>
            </w:tcBorders>
            <w:shd w:val="clear" w:color="auto" w:fill="FFFFFF"/>
            <w:vAlign w:val="center"/>
          </w:tcPr>
          <w:p w14:paraId="767880F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“三同时”落实情况（三）</w:t>
            </w:r>
          </w:p>
        </w:tc>
        <w:tc>
          <w:tcPr>
            <w:tcW w:w="5597" w:type="dxa"/>
            <w:tcBorders>
              <w:top w:val="nil"/>
              <w:left w:val="nil"/>
              <w:bottom w:val="single" w:color="000000" w:sz="4" w:space="0"/>
              <w:right w:val="single" w:color="000000" w:sz="4" w:space="0"/>
            </w:tcBorders>
            <w:shd w:val="clear" w:color="auto" w:fill="FFFFFF"/>
            <w:vAlign w:val="center"/>
          </w:tcPr>
          <w:p w14:paraId="2E8ADC1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环境保护设施已建成未经验收或验收不合格，项目即投入生产或者使用的</w:t>
            </w:r>
          </w:p>
        </w:tc>
        <w:tc>
          <w:tcPr>
            <w:tcW w:w="1423" w:type="dxa"/>
            <w:tcBorders>
              <w:top w:val="nil"/>
              <w:left w:val="nil"/>
              <w:bottom w:val="single" w:color="000000" w:sz="4" w:space="0"/>
              <w:right w:val="single" w:color="000000" w:sz="4" w:space="0"/>
            </w:tcBorders>
            <w:shd w:val="clear" w:color="auto" w:fill="FFFFFF"/>
            <w:vAlign w:val="center"/>
          </w:tcPr>
          <w:p w14:paraId="0AA9373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536F106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56"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53B83EA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15DA40A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环境保护设施已建成，但在环境保护设施验收中弄虚作假，项目即投入生产或者使用的</w:t>
            </w:r>
          </w:p>
        </w:tc>
        <w:tc>
          <w:tcPr>
            <w:tcW w:w="1423" w:type="dxa"/>
            <w:tcBorders>
              <w:top w:val="nil"/>
              <w:left w:val="nil"/>
              <w:bottom w:val="single" w:color="000000" w:sz="4" w:space="0"/>
              <w:right w:val="single" w:color="000000" w:sz="4" w:space="0"/>
            </w:tcBorders>
            <w:shd w:val="clear" w:color="auto" w:fill="FFFFFF"/>
            <w:vAlign w:val="center"/>
          </w:tcPr>
          <w:p w14:paraId="100677F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5D07BE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73E7008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7DA16C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环境保护设施未建成，项目即投入生产或者使用的</w:t>
            </w:r>
          </w:p>
        </w:tc>
        <w:tc>
          <w:tcPr>
            <w:tcW w:w="1423" w:type="dxa"/>
            <w:tcBorders>
              <w:top w:val="nil"/>
              <w:left w:val="nil"/>
              <w:bottom w:val="single" w:color="000000" w:sz="4" w:space="0"/>
              <w:right w:val="single" w:color="000000" w:sz="4" w:space="0"/>
            </w:tcBorders>
            <w:shd w:val="clear" w:color="auto" w:fill="FFFFFF"/>
            <w:vAlign w:val="center"/>
          </w:tcPr>
          <w:p w14:paraId="1043EA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68B1A5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963" w:type="dxa"/>
            <w:vMerge w:val="restart"/>
            <w:tcBorders>
              <w:top w:val="nil"/>
              <w:left w:val="single" w:color="000000" w:sz="4" w:space="0"/>
              <w:bottom w:val="single" w:color="000000" w:sz="4" w:space="0"/>
              <w:right w:val="single" w:color="000000" w:sz="4" w:space="0"/>
            </w:tcBorders>
            <w:shd w:val="clear" w:color="auto" w:fill="FFFFFF"/>
            <w:vAlign w:val="center"/>
          </w:tcPr>
          <w:p w14:paraId="2E0E60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项目建设地点</w:t>
            </w:r>
          </w:p>
        </w:tc>
        <w:tc>
          <w:tcPr>
            <w:tcW w:w="5597" w:type="dxa"/>
            <w:tcBorders>
              <w:top w:val="nil"/>
              <w:left w:val="nil"/>
              <w:bottom w:val="single" w:color="000000" w:sz="4" w:space="0"/>
              <w:right w:val="single" w:color="000000" w:sz="4" w:space="0"/>
            </w:tcBorders>
            <w:shd w:val="clear" w:color="auto" w:fill="FFFFFF"/>
            <w:vAlign w:val="center"/>
          </w:tcPr>
          <w:p w14:paraId="583059A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符合环境功能规划</w:t>
            </w:r>
          </w:p>
        </w:tc>
        <w:tc>
          <w:tcPr>
            <w:tcW w:w="1423" w:type="dxa"/>
            <w:tcBorders>
              <w:top w:val="nil"/>
              <w:left w:val="nil"/>
              <w:bottom w:val="single" w:color="000000" w:sz="4" w:space="0"/>
              <w:right w:val="single" w:color="000000" w:sz="4" w:space="0"/>
            </w:tcBorders>
            <w:shd w:val="clear" w:color="auto" w:fill="FFFFFF"/>
            <w:vAlign w:val="center"/>
          </w:tcPr>
          <w:p w14:paraId="4185CB4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B2F4F7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0F608CC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2044BE5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不符合环境功能规划，但不在保护区</w:t>
            </w:r>
          </w:p>
        </w:tc>
        <w:tc>
          <w:tcPr>
            <w:tcW w:w="1423" w:type="dxa"/>
            <w:tcBorders>
              <w:top w:val="nil"/>
              <w:left w:val="nil"/>
              <w:bottom w:val="single" w:color="000000" w:sz="4" w:space="0"/>
              <w:right w:val="single" w:color="000000" w:sz="4" w:space="0"/>
            </w:tcBorders>
            <w:shd w:val="clear" w:color="auto" w:fill="FFFFFF"/>
            <w:vAlign w:val="center"/>
          </w:tcPr>
          <w:p w14:paraId="150F58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7A6ACB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213143D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7DBCC5D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位于自然保护区试验区/饮用水水源准保护区</w:t>
            </w:r>
          </w:p>
        </w:tc>
        <w:tc>
          <w:tcPr>
            <w:tcW w:w="1423" w:type="dxa"/>
            <w:tcBorders>
              <w:top w:val="nil"/>
              <w:left w:val="nil"/>
              <w:bottom w:val="single" w:color="000000" w:sz="4" w:space="0"/>
              <w:right w:val="single" w:color="000000" w:sz="4" w:space="0"/>
            </w:tcBorders>
            <w:shd w:val="clear" w:color="auto" w:fill="FFFFFF"/>
            <w:vAlign w:val="center"/>
          </w:tcPr>
          <w:p w14:paraId="3C7340A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1DA45D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4C1CEDC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566731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位于自然保护区缓冲区/饮用水水源二级保护区</w:t>
            </w:r>
          </w:p>
        </w:tc>
        <w:tc>
          <w:tcPr>
            <w:tcW w:w="1423" w:type="dxa"/>
            <w:tcBorders>
              <w:top w:val="nil"/>
              <w:left w:val="nil"/>
              <w:bottom w:val="single" w:color="000000" w:sz="4" w:space="0"/>
              <w:right w:val="single" w:color="000000" w:sz="4" w:space="0"/>
            </w:tcBorders>
            <w:shd w:val="clear" w:color="auto" w:fill="FFFFFF"/>
            <w:vAlign w:val="center"/>
          </w:tcPr>
          <w:p w14:paraId="71BAB0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3861F9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single" w:color="000000" w:sz="4" w:space="0"/>
              <w:right w:val="single" w:color="000000" w:sz="4" w:space="0"/>
            </w:tcBorders>
            <w:shd w:val="clear" w:color="auto" w:fill="FFFFFF"/>
            <w:vAlign w:val="center"/>
          </w:tcPr>
          <w:p w14:paraId="0D001D7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6329FE4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位于自然保护区核心区/饮用水水源一级保护区</w:t>
            </w:r>
          </w:p>
        </w:tc>
        <w:tc>
          <w:tcPr>
            <w:tcW w:w="1423" w:type="dxa"/>
            <w:tcBorders>
              <w:top w:val="nil"/>
              <w:left w:val="nil"/>
              <w:bottom w:val="single" w:color="000000" w:sz="4" w:space="0"/>
              <w:right w:val="single" w:color="000000" w:sz="4" w:space="0"/>
            </w:tcBorders>
            <w:shd w:val="clear" w:color="auto" w:fill="FFFFFF"/>
            <w:vAlign w:val="center"/>
          </w:tcPr>
          <w:p w14:paraId="090F958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BA4E50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63" w:type="dxa"/>
            <w:vMerge w:val="restart"/>
            <w:tcBorders>
              <w:top w:val="nil"/>
              <w:left w:val="single" w:color="000000" w:sz="4" w:space="0"/>
              <w:bottom w:val="nil"/>
              <w:right w:val="single" w:color="000000" w:sz="4" w:space="0"/>
            </w:tcBorders>
            <w:shd w:val="clear" w:color="auto" w:fill="FFFFFF"/>
            <w:vAlign w:val="center"/>
          </w:tcPr>
          <w:p w14:paraId="1F0538C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擅自开工建设进度</w:t>
            </w:r>
          </w:p>
        </w:tc>
        <w:tc>
          <w:tcPr>
            <w:tcW w:w="5597" w:type="dxa"/>
            <w:tcBorders>
              <w:top w:val="nil"/>
              <w:left w:val="nil"/>
              <w:bottom w:val="single" w:color="000000" w:sz="4" w:space="0"/>
              <w:right w:val="single" w:color="000000" w:sz="4" w:space="0"/>
            </w:tcBorders>
            <w:shd w:val="clear" w:color="auto" w:fill="FFFFFF"/>
            <w:vAlign w:val="center"/>
          </w:tcPr>
          <w:p w14:paraId="300EB7B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已开工建设但主体工程未建成</w:t>
            </w:r>
          </w:p>
        </w:tc>
        <w:tc>
          <w:tcPr>
            <w:tcW w:w="1423" w:type="dxa"/>
            <w:tcBorders>
              <w:top w:val="nil"/>
              <w:left w:val="nil"/>
              <w:bottom w:val="single" w:color="000000" w:sz="4" w:space="0"/>
              <w:right w:val="single" w:color="000000" w:sz="4" w:space="0"/>
            </w:tcBorders>
            <w:shd w:val="clear" w:color="auto" w:fill="FFFFFF"/>
            <w:vAlign w:val="center"/>
          </w:tcPr>
          <w:p w14:paraId="681CE90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9321F5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nil"/>
              <w:right w:val="single" w:color="000000" w:sz="4" w:space="0"/>
            </w:tcBorders>
            <w:shd w:val="clear" w:color="auto" w:fill="FFFFFF"/>
            <w:vAlign w:val="center"/>
          </w:tcPr>
          <w:p w14:paraId="65D9719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15B5BA5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主体工程已建成但尚未投入生产或者使用</w:t>
            </w:r>
          </w:p>
        </w:tc>
        <w:tc>
          <w:tcPr>
            <w:tcW w:w="1423" w:type="dxa"/>
            <w:tcBorders>
              <w:top w:val="nil"/>
              <w:left w:val="nil"/>
              <w:bottom w:val="single" w:color="000000" w:sz="4" w:space="0"/>
              <w:right w:val="single" w:color="000000" w:sz="4" w:space="0"/>
            </w:tcBorders>
            <w:shd w:val="clear" w:color="auto" w:fill="FFFFFF"/>
            <w:vAlign w:val="center"/>
          </w:tcPr>
          <w:p w14:paraId="40F207A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ACC776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nil"/>
              <w:right w:val="single" w:color="000000" w:sz="4" w:space="0"/>
            </w:tcBorders>
            <w:shd w:val="clear" w:color="auto" w:fill="FFFFFF"/>
            <w:vAlign w:val="center"/>
          </w:tcPr>
          <w:p w14:paraId="0F80251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6AE2A89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主体工程已投入生产或者使用，污染防治设施已建成</w:t>
            </w:r>
          </w:p>
        </w:tc>
        <w:tc>
          <w:tcPr>
            <w:tcW w:w="1423" w:type="dxa"/>
            <w:tcBorders>
              <w:top w:val="nil"/>
              <w:left w:val="nil"/>
              <w:bottom w:val="single" w:color="000000" w:sz="4" w:space="0"/>
              <w:right w:val="single" w:color="000000" w:sz="4" w:space="0"/>
            </w:tcBorders>
            <w:shd w:val="clear" w:color="auto" w:fill="FFFFFF"/>
            <w:vAlign w:val="center"/>
          </w:tcPr>
          <w:p w14:paraId="2981336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33E7471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nil"/>
              <w:right w:val="single" w:color="000000" w:sz="4" w:space="0"/>
            </w:tcBorders>
            <w:shd w:val="clear" w:color="auto" w:fill="FFFFFF"/>
            <w:vAlign w:val="center"/>
          </w:tcPr>
          <w:p w14:paraId="3BF9C7A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0F679FC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主体工程已投入生产或者使用，污染防治设施已动工未建成</w:t>
            </w:r>
          </w:p>
        </w:tc>
        <w:tc>
          <w:tcPr>
            <w:tcW w:w="1423" w:type="dxa"/>
            <w:tcBorders>
              <w:top w:val="nil"/>
              <w:left w:val="nil"/>
              <w:bottom w:val="single" w:color="000000" w:sz="4" w:space="0"/>
              <w:right w:val="single" w:color="000000" w:sz="4" w:space="0"/>
            </w:tcBorders>
            <w:shd w:val="clear" w:color="auto" w:fill="FFFFFF"/>
            <w:vAlign w:val="center"/>
          </w:tcPr>
          <w:p w14:paraId="12A563A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3BA066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963" w:type="dxa"/>
            <w:vMerge w:val="continue"/>
            <w:tcBorders>
              <w:top w:val="nil"/>
              <w:left w:val="single" w:color="000000" w:sz="4" w:space="0"/>
              <w:bottom w:val="nil"/>
              <w:right w:val="single" w:color="000000" w:sz="4" w:space="0"/>
            </w:tcBorders>
            <w:shd w:val="clear" w:color="auto" w:fill="FFFFFF"/>
            <w:vAlign w:val="center"/>
          </w:tcPr>
          <w:p w14:paraId="18FF312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97" w:type="dxa"/>
            <w:tcBorders>
              <w:top w:val="nil"/>
              <w:left w:val="nil"/>
              <w:bottom w:val="single" w:color="000000" w:sz="4" w:space="0"/>
              <w:right w:val="single" w:color="000000" w:sz="4" w:space="0"/>
            </w:tcBorders>
            <w:shd w:val="clear" w:color="auto" w:fill="FFFFFF"/>
            <w:vAlign w:val="center"/>
          </w:tcPr>
          <w:p w14:paraId="35F0FA0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主体工程已投入生产或者使用，污染防治设施尚未建设</w:t>
            </w:r>
          </w:p>
        </w:tc>
        <w:tc>
          <w:tcPr>
            <w:tcW w:w="1423" w:type="dxa"/>
            <w:tcBorders>
              <w:top w:val="nil"/>
              <w:left w:val="nil"/>
              <w:bottom w:val="single" w:color="000000" w:sz="4" w:space="0"/>
              <w:right w:val="single" w:color="000000" w:sz="4" w:space="0"/>
            </w:tcBorders>
            <w:shd w:val="clear" w:color="auto" w:fill="FFFFFF"/>
            <w:vAlign w:val="center"/>
          </w:tcPr>
          <w:p w14:paraId="7C70F6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5E93030B">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（三）违反排污许可、水和大气污染、总量管理制度行为</w:t>
      </w:r>
    </w:p>
    <w:tbl>
      <w:tblPr>
        <w:tblStyle w:val="4"/>
        <w:tblW w:w="8983"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006"/>
        <w:gridCol w:w="5554"/>
        <w:gridCol w:w="1423"/>
      </w:tblGrid>
      <w:tr w14:paraId="59574F8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200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420F9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5554" w:type="dxa"/>
            <w:tcBorders>
              <w:top w:val="single" w:color="000000" w:sz="4" w:space="0"/>
              <w:left w:val="nil"/>
              <w:bottom w:val="single" w:color="000000" w:sz="4" w:space="0"/>
              <w:right w:val="single" w:color="000000" w:sz="4" w:space="0"/>
            </w:tcBorders>
            <w:shd w:val="clear" w:color="auto" w:fill="FFFFFF"/>
            <w:vAlign w:val="top"/>
          </w:tcPr>
          <w:p w14:paraId="037C963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23" w:type="dxa"/>
            <w:tcBorders>
              <w:top w:val="single" w:color="000000" w:sz="4" w:space="0"/>
              <w:left w:val="nil"/>
              <w:bottom w:val="single" w:color="000000" w:sz="4" w:space="0"/>
              <w:right w:val="single" w:color="000000" w:sz="4" w:space="0"/>
            </w:tcBorders>
            <w:shd w:val="clear" w:color="auto" w:fill="FFFFFF"/>
            <w:vAlign w:val="top"/>
          </w:tcPr>
          <w:p w14:paraId="688BE0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1A3418D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restart"/>
            <w:tcBorders>
              <w:top w:val="nil"/>
              <w:left w:val="single" w:color="000000" w:sz="4" w:space="0"/>
              <w:bottom w:val="nil"/>
              <w:right w:val="single" w:color="000000" w:sz="4" w:space="0"/>
            </w:tcBorders>
            <w:shd w:val="clear" w:color="auto" w:fill="FFFFFF"/>
            <w:vAlign w:val="center"/>
          </w:tcPr>
          <w:p w14:paraId="4A32564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排污单位管理类别</w:t>
            </w:r>
          </w:p>
        </w:tc>
        <w:tc>
          <w:tcPr>
            <w:tcW w:w="5554" w:type="dxa"/>
            <w:tcBorders>
              <w:top w:val="nil"/>
              <w:left w:val="nil"/>
              <w:bottom w:val="single" w:color="000000" w:sz="4" w:space="0"/>
              <w:right w:val="single" w:color="000000" w:sz="4" w:space="0"/>
            </w:tcBorders>
            <w:shd w:val="clear" w:color="auto" w:fill="FFFFFF"/>
            <w:vAlign w:val="center"/>
          </w:tcPr>
          <w:p w14:paraId="026BEA6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登记管理</w:t>
            </w:r>
          </w:p>
        </w:tc>
        <w:tc>
          <w:tcPr>
            <w:tcW w:w="1423" w:type="dxa"/>
            <w:tcBorders>
              <w:top w:val="nil"/>
              <w:left w:val="nil"/>
              <w:bottom w:val="single" w:color="000000" w:sz="4" w:space="0"/>
              <w:right w:val="single" w:color="000000" w:sz="4" w:space="0"/>
            </w:tcBorders>
            <w:shd w:val="clear" w:color="auto" w:fill="FFFFFF"/>
            <w:vAlign w:val="center"/>
          </w:tcPr>
          <w:p w14:paraId="3573B8B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20B334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7BE36F3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2DF6BD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简化管理</w:t>
            </w:r>
          </w:p>
        </w:tc>
        <w:tc>
          <w:tcPr>
            <w:tcW w:w="1423" w:type="dxa"/>
            <w:tcBorders>
              <w:top w:val="nil"/>
              <w:left w:val="nil"/>
              <w:bottom w:val="single" w:color="000000" w:sz="4" w:space="0"/>
              <w:right w:val="single" w:color="000000" w:sz="4" w:space="0"/>
            </w:tcBorders>
            <w:shd w:val="clear" w:color="auto" w:fill="FFFFFF"/>
            <w:vAlign w:val="center"/>
          </w:tcPr>
          <w:p w14:paraId="6DA8B3A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AE1966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3E5A194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5317179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重点管理</w:t>
            </w:r>
          </w:p>
        </w:tc>
        <w:tc>
          <w:tcPr>
            <w:tcW w:w="1423" w:type="dxa"/>
            <w:tcBorders>
              <w:top w:val="nil"/>
              <w:left w:val="nil"/>
              <w:bottom w:val="single" w:color="000000" w:sz="4" w:space="0"/>
              <w:right w:val="single" w:color="000000" w:sz="4" w:space="0"/>
            </w:tcBorders>
            <w:shd w:val="clear" w:color="auto" w:fill="FFFFFF"/>
            <w:vAlign w:val="center"/>
          </w:tcPr>
          <w:p w14:paraId="7B935B5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1D0521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1E00FD5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71AB7A1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重点管理（化工、电镀、皮革、造纸、制浆、冶炼、印染、采矿、放射性、危废经营）</w:t>
            </w:r>
          </w:p>
        </w:tc>
        <w:tc>
          <w:tcPr>
            <w:tcW w:w="1423" w:type="dxa"/>
            <w:tcBorders>
              <w:top w:val="nil"/>
              <w:left w:val="nil"/>
              <w:bottom w:val="single" w:color="000000" w:sz="4" w:space="0"/>
              <w:right w:val="single" w:color="000000" w:sz="4" w:space="0"/>
            </w:tcBorders>
            <w:shd w:val="clear" w:color="auto" w:fill="FFFFFF"/>
            <w:vAlign w:val="center"/>
          </w:tcPr>
          <w:p w14:paraId="31BFCC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0FC1696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restart"/>
            <w:tcBorders>
              <w:top w:val="nil"/>
              <w:left w:val="single" w:color="000000" w:sz="4" w:space="0"/>
              <w:bottom w:val="nil"/>
              <w:right w:val="single" w:color="000000" w:sz="4" w:space="0"/>
            </w:tcBorders>
            <w:shd w:val="clear" w:color="auto" w:fill="FFFFFF"/>
            <w:vAlign w:val="center"/>
          </w:tcPr>
          <w:p w14:paraId="76E7F57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污染物排放去向或区域</w:t>
            </w:r>
          </w:p>
        </w:tc>
        <w:tc>
          <w:tcPr>
            <w:tcW w:w="5554" w:type="dxa"/>
            <w:tcBorders>
              <w:top w:val="nil"/>
              <w:left w:val="nil"/>
              <w:bottom w:val="single" w:color="000000" w:sz="4" w:space="0"/>
              <w:right w:val="single" w:color="000000" w:sz="4" w:space="0"/>
            </w:tcBorders>
            <w:shd w:val="clear" w:color="auto" w:fill="FFFFFF"/>
            <w:vAlign w:val="center"/>
          </w:tcPr>
          <w:p w14:paraId="1526AAB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二类功能区（工业区和农村地区）/</w:t>
            </w:r>
            <w:r>
              <w:rPr>
                <w:rFonts w:hint="eastAsia" w:ascii="仿宋_GB2312" w:hAnsi="仿宋_GB2312" w:eastAsia="仿宋_GB2312" w:cs="仿宋_GB2312"/>
                <w:i w:val="0"/>
                <w:iCs w:val="0"/>
                <w:caps w:val="0"/>
                <w:spacing w:val="7"/>
                <w:sz w:val="32"/>
                <w:szCs w:val="32"/>
              </w:rPr>
              <w:t>Ⅴ</w:t>
            </w:r>
            <w:r>
              <w:rPr>
                <w:rFonts w:hint="eastAsia" w:ascii="仿宋_GB2312" w:hAnsi="仿宋_GB2312" w:eastAsia="仿宋_GB2312" w:cs="仿宋_GB2312"/>
                <w:i w:val="0"/>
                <w:iCs w:val="0"/>
                <w:caps w:val="0"/>
                <w:spacing w:val="7"/>
                <w:sz w:val="32"/>
                <w:szCs w:val="32"/>
              </w:rPr>
              <w:t>类水体或污水集中处理设施</w:t>
            </w:r>
          </w:p>
        </w:tc>
        <w:tc>
          <w:tcPr>
            <w:tcW w:w="1423" w:type="dxa"/>
            <w:tcBorders>
              <w:top w:val="nil"/>
              <w:left w:val="nil"/>
              <w:bottom w:val="single" w:color="000000" w:sz="4" w:space="0"/>
              <w:right w:val="single" w:color="000000" w:sz="4" w:space="0"/>
            </w:tcBorders>
            <w:shd w:val="clear" w:color="auto" w:fill="FFFFFF"/>
            <w:vAlign w:val="center"/>
          </w:tcPr>
          <w:p w14:paraId="2D8152A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18186E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2655561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59EE5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无/</w:t>
            </w:r>
            <w:r>
              <w:rPr>
                <w:rFonts w:hint="eastAsia" w:ascii="仿宋_GB2312" w:hAnsi="仿宋_GB2312" w:eastAsia="仿宋_GB2312" w:cs="仿宋_GB2312"/>
                <w:i w:val="0"/>
                <w:iCs w:val="0"/>
                <w:caps w:val="0"/>
                <w:spacing w:val="7"/>
                <w:sz w:val="32"/>
                <w:szCs w:val="32"/>
              </w:rPr>
              <w:t>Ⅳ</w:t>
            </w:r>
            <w:r>
              <w:rPr>
                <w:rFonts w:hint="eastAsia" w:ascii="仿宋_GB2312" w:hAnsi="仿宋_GB2312" w:eastAsia="仿宋_GB2312" w:cs="仿宋_GB2312"/>
                <w:i w:val="0"/>
                <w:iCs w:val="0"/>
                <w:caps w:val="0"/>
                <w:spacing w:val="7"/>
                <w:sz w:val="32"/>
                <w:szCs w:val="32"/>
              </w:rPr>
              <w:t>类水体</w:t>
            </w:r>
          </w:p>
        </w:tc>
        <w:tc>
          <w:tcPr>
            <w:tcW w:w="1423" w:type="dxa"/>
            <w:tcBorders>
              <w:top w:val="nil"/>
              <w:left w:val="nil"/>
              <w:bottom w:val="single" w:color="000000" w:sz="4" w:space="0"/>
              <w:right w:val="single" w:color="000000" w:sz="4" w:space="0"/>
            </w:tcBorders>
            <w:shd w:val="clear" w:color="auto" w:fill="FFFFFF"/>
            <w:vAlign w:val="center"/>
          </w:tcPr>
          <w:p w14:paraId="06D24FD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288BD7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71E65F4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00CF931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二类功能区（居民区、商业交通居民混合区、文化区）/</w:t>
            </w:r>
            <w:r>
              <w:rPr>
                <w:rFonts w:hint="eastAsia" w:ascii="仿宋_GB2312" w:hAnsi="仿宋_GB2312" w:eastAsia="仿宋_GB2312" w:cs="仿宋_GB2312"/>
                <w:i w:val="0"/>
                <w:iCs w:val="0"/>
                <w:caps w:val="0"/>
                <w:spacing w:val="7"/>
                <w:sz w:val="32"/>
                <w:szCs w:val="32"/>
              </w:rPr>
              <w:t>Ⅲ</w:t>
            </w:r>
            <w:r>
              <w:rPr>
                <w:rFonts w:hint="eastAsia" w:ascii="仿宋_GB2312" w:hAnsi="仿宋_GB2312" w:eastAsia="仿宋_GB2312" w:cs="仿宋_GB2312"/>
                <w:i w:val="0"/>
                <w:iCs w:val="0"/>
                <w:caps w:val="0"/>
                <w:spacing w:val="7"/>
                <w:sz w:val="32"/>
                <w:szCs w:val="32"/>
              </w:rPr>
              <w:t>类水体</w:t>
            </w:r>
          </w:p>
        </w:tc>
        <w:tc>
          <w:tcPr>
            <w:tcW w:w="1423" w:type="dxa"/>
            <w:tcBorders>
              <w:top w:val="nil"/>
              <w:left w:val="nil"/>
              <w:bottom w:val="single" w:color="000000" w:sz="4" w:space="0"/>
              <w:right w:val="single" w:color="000000" w:sz="4" w:space="0"/>
            </w:tcBorders>
            <w:shd w:val="clear" w:color="auto" w:fill="FFFFFF"/>
            <w:vAlign w:val="center"/>
          </w:tcPr>
          <w:p w14:paraId="6A683DD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4E440A0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231BC6A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6106A9A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无/</w:t>
            </w:r>
            <w:r>
              <w:rPr>
                <w:rFonts w:hint="eastAsia" w:ascii="仿宋_GB2312" w:hAnsi="仿宋_GB2312" w:eastAsia="仿宋_GB2312" w:cs="仿宋_GB2312"/>
                <w:i w:val="0"/>
                <w:iCs w:val="0"/>
                <w:caps w:val="0"/>
                <w:spacing w:val="7"/>
                <w:sz w:val="32"/>
                <w:szCs w:val="32"/>
              </w:rPr>
              <w:t>Ⅰ</w:t>
            </w:r>
            <w:r>
              <w:rPr>
                <w:rFonts w:hint="eastAsia" w:ascii="仿宋_GB2312" w:hAnsi="仿宋_GB2312" w:eastAsia="仿宋_GB2312" w:cs="仿宋_GB2312"/>
                <w:i w:val="0"/>
                <w:iCs w:val="0"/>
                <w:caps w:val="0"/>
                <w:spacing w:val="7"/>
                <w:sz w:val="32"/>
                <w:szCs w:val="32"/>
              </w:rPr>
              <w:t>类、</w:t>
            </w:r>
            <w:r>
              <w:rPr>
                <w:rFonts w:hint="eastAsia" w:ascii="仿宋_GB2312" w:hAnsi="仿宋_GB2312" w:eastAsia="仿宋_GB2312" w:cs="仿宋_GB2312"/>
                <w:i w:val="0"/>
                <w:iCs w:val="0"/>
                <w:caps w:val="0"/>
                <w:spacing w:val="7"/>
                <w:sz w:val="32"/>
                <w:szCs w:val="32"/>
              </w:rPr>
              <w:t>Ⅱ</w:t>
            </w:r>
            <w:r>
              <w:rPr>
                <w:rFonts w:hint="eastAsia" w:ascii="仿宋_GB2312" w:hAnsi="仿宋_GB2312" w:eastAsia="仿宋_GB2312" w:cs="仿宋_GB2312"/>
                <w:i w:val="0"/>
                <w:iCs w:val="0"/>
                <w:caps w:val="0"/>
                <w:spacing w:val="7"/>
                <w:sz w:val="32"/>
                <w:szCs w:val="32"/>
              </w:rPr>
              <w:t>类水体</w:t>
            </w:r>
          </w:p>
        </w:tc>
        <w:tc>
          <w:tcPr>
            <w:tcW w:w="1423" w:type="dxa"/>
            <w:tcBorders>
              <w:top w:val="nil"/>
              <w:left w:val="nil"/>
              <w:bottom w:val="single" w:color="000000" w:sz="4" w:space="0"/>
              <w:right w:val="single" w:color="000000" w:sz="4" w:space="0"/>
            </w:tcBorders>
            <w:shd w:val="clear" w:color="auto" w:fill="FFFFFF"/>
            <w:vAlign w:val="center"/>
          </w:tcPr>
          <w:p w14:paraId="5C78B35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1E83007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0057245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381BA16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一类功能区/饮用水水源保护区</w:t>
            </w:r>
          </w:p>
        </w:tc>
        <w:tc>
          <w:tcPr>
            <w:tcW w:w="1423" w:type="dxa"/>
            <w:tcBorders>
              <w:top w:val="nil"/>
              <w:left w:val="nil"/>
              <w:bottom w:val="single" w:color="000000" w:sz="4" w:space="0"/>
              <w:right w:val="single" w:color="000000" w:sz="4" w:space="0"/>
            </w:tcBorders>
            <w:shd w:val="clear" w:color="auto" w:fill="FFFFFF"/>
            <w:vAlign w:val="center"/>
          </w:tcPr>
          <w:p w14:paraId="1498E57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0559DF2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64" w:hRule="atLeast"/>
        </w:trPr>
        <w:tc>
          <w:tcPr>
            <w:tcW w:w="2006" w:type="dxa"/>
            <w:vMerge w:val="restart"/>
            <w:tcBorders>
              <w:top w:val="nil"/>
              <w:left w:val="single" w:color="000000" w:sz="4" w:space="0"/>
              <w:bottom w:val="nil"/>
              <w:right w:val="single" w:color="000000" w:sz="4" w:space="0"/>
            </w:tcBorders>
            <w:shd w:val="clear" w:color="auto" w:fill="FFFFFF"/>
            <w:vAlign w:val="center"/>
          </w:tcPr>
          <w:p w14:paraId="680D564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违法排污持续时间</w:t>
            </w:r>
          </w:p>
        </w:tc>
        <w:tc>
          <w:tcPr>
            <w:tcW w:w="5554" w:type="dxa"/>
            <w:tcBorders>
              <w:top w:val="nil"/>
              <w:left w:val="nil"/>
              <w:bottom w:val="single" w:color="000000" w:sz="4" w:space="0"/>
              <w:right w:val="single" w:color="000000" w:sz="4" w:space="0"/>
            </w:tcBorders>
            <w:shd w:val="clear" w:color="auto" w:fill="FFFFFF"/>
            <w:vAlign w:val="center"/>
          </w:tcPr>
          <w:p w14:paraId="4D50C07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不足</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天</w:t>
            </w:r>
          </w:p>
        </w:tc>
        <w:tc>
          <w:tcPr>
            <w:tcW w:w="1423" w:type="dxa"/>
            <w:tcBorders>
              <w:top w:val="nil"/>
              <w:left w:val="nil"/>
              <w:bottom w:val="single" w:color="000000" w:sz="4" w:space="0"/>
              <w:right w:val="single" w:color="000000" w:sz="4" w:space="0"/>
            </w:tcBorders>
            <w:shd w:val="clear" w:color="auto" w:fill="FFFFFF"/>
            <w:vAlign w:val="center"/>
          </w:tcPr>
          <w:p w14:paraId="5758D54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811126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1AAA0DC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342B326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天以上不足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天</w:t>
            </w:r>
          </w:p>
        </w:tc>
        <w:tc>
          <w:tcPr>
            <w:tcW w:w="1423" w:type="dxa"/>
            <w:tcBorders>
              <w:top w:val="nil"/>
              <w:left w:val="nil"/>
              <w:bottom w:val="single" w:color="000000" w:sz="4" w:space="0"/>
              <w:right w:val="single" w:color="000000" w:sz="4" w:space="0"/>
            </w:tcBorders>
            <w:shd w:val="clear" w:color="auto" w:fill="FFFFFF"/>
            <w:vAlign w:val="center"/>
          </w:tcPr>
          <w:p w14:paraId="7FF84C5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CA1F62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76"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2BECA3C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2582DFB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天以上不足</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天</w:t>
            </w:r>
          </w:p>
        </w:tc>
        <w:tc>
          <w:tcPr>
            <w:tcW w:w="1423" w:type="dxa"/>
            <w:tcBorders>
              <w:top w:val="nil"/>
              <w:left w:val="nil"/>
              <w:bottom w:val="single" w:color="000000" w:sz="4" w:space="0"/>
              <w:right w:val="single" w:color="000000" w:sz="4" w:space="0"/>
            </w:tcBorders>
            <w:shd w:val="clear" w:color="auto" w:fill="FFFFFF"/>
            <w:vAlign w:val="center"/>
          </w:tcPr>
          <w:p w14:paraId="4559697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75D6B2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64"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02B1DC8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37E3EF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天以上不足</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个月</w:t>
            </w:r>
          </w:p>
        </w:tc>
        <w:tc>
          <w:tcPr>
            <w:tcW w:w="1423" w:type="dxa"/>
            <w:tcBorders>
              <w:top w:val="nil"/>
              <w:left w:val="nil"/>
              <w:bottom w:val="single" w:color="000000" w:sz="4" w:space="0"/>
              <w:right w:val="single" w:color="000000" w:sz="4" w:space="0"/>
            </w:tcBorders>
            <w:shd w:val="clear" w:color="auto" w:fill="FFFFFF"/>
            <w:vAlign w:val="center"/>
          </w:tcPr>
          <w:p w14:paraId="0548C06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EB09AD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6"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305A6E4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4BC9FBD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个月以上</w:t>
            </w:r>
          </w:p>
        </w:tc>
        <w:tc>
          <w:tcPr>
            <w:tcW w:w="1423" w:type="dxa"/>
            <w:tcBorders>
              <w:top w:val="nil"/>
              <w:left w:val="nil"/>
              <w:bottom w:val="single" w:color="000000" w:sz="4" w:space="0"/>
              <w:right w:val="single" w:color="000000" w:sz="4" w:space="0"/>
            </w:tcBorders>
            <w:shd w:val="clear" w:color="auto" w:fill="FFFFFF"/>
            <w:vAlign w:val="center"/>
          </w:tcPr>
          <w:p w14:paraId="331045D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2E9FC76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06" w:type="dxa"/>
            <w:vMerge w:val="restart"/>
            <w:tcBorders>
              <w:top w:val="nil"/>
              <w:left w:val="single" w:color="000000" w:sz="4" w:space="0"/>
              <w:bottom w:val="nil"/>
              <w:right w:val="single" w:color="000000" w:sz="4" w:space="0"/>
            </w:tcBorders>
            <w:shd w:val="clear" w:color="auto" w:fill="FFFFFF"/>
            <w:vAlign w:val="center"/>
          </w:tcPr>
          <w:p w14:paraId="4E2200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排污类别（废气）</w:t>
            </w:r>
          </w:p>
        </w:tc>
        <w:tc>
          <w:tcPr>
            <w:tcW w:w="5554" w:type="dxa"/>
            <w:tcBorders>
              <w:top w:val="nil"/>
              <w:left w:val="nil"/>
              <w:bottom w:val="single" w:color="000000" w:sz="4" w:space="0"/>
              <w:right w:val="single" w:color="000000" w:sz="4" w:space="0"/>
            </w:tcBorders>
            <w:shd w:val="clear" w:color="auto" w:fill="FFFFFF"/>
            <w:vAlign w:val="center"/>
          </w:tcPr>
          <w:p w14:paraId="1EA3F5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农业生产、畜禽养殖；机械加工、汽车修理等</w:t>
            </w:r>
          </w:p>
        </w:tc>
        <w:tc>
          <w:tcPr>
            <w:tcW w:w="1423" w:type="dxa"/>
            <w:tcBorders>
              <w:top w:val="nil"/>
              <w:left w:val="nil"/>
              <w:bottom w:val="single" w:color="000000" w:sz="4" w:space="0"/>
              <w:right w:val="single" w:color="000000" w:sz="4" w:space="0"/>
            </w:tcBorders>
            <w:shd w:val="clear" w:color="auto" w:fill="FFFFFF"/>
            <w:vAlign w:val="center"/>
          </w:tcPr>
          <w:p w14:paraId="77780D9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287D53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0F0F4D7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74B5070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一般工业废气；含恶臭污染物的废气；医疗；实验室</w:t>
            </w:r>
          </w:p>
        </w:tc>
        <w:tc>
          <w:tcPr>
            <w:tcW w:w="1423" w:type="dxa"/>
            <w:tcBorders>
              <w:top w:val="nil"/>
              <w:left w:val="nil"/>
              <w:bottom w:val="single" w:color="000000" w:sz="4" w:space="0"/>
              <w:right w:val="single" w:color="000000" w:sz="4" w:space="0"/>
            </w:tcBorders>
            <w:shd w:val="clear" w:color="auto" w:fill="FFFFFF"/>
            <w:vAlign w:val="center"/>
          </w:tcPr>
          <w:p w14:paraId="6079A28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7C306C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72"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4FB94A5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769536E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火电、钢铁、石化、水泥、炼焦、有色、化工废气、燃煤锅炉废气、烟尘</w:t>
            </w:r>
          </w:p>
        </w:tc>
        <w:tc>
          <w:tcPr>
            <w:tcW w:w="1423" w:type="dxa"/>
            <w:tcBorders>
              <w:top w:val="nil"/>
              <w:left w:val="nil"/>
              <w:bottom w:val="single" w:color="000000" w:sz="4" w:space="0"/>
              <w:right w:val="single" w:color="000000" w:sz="4" w:space="0"/>
            </w:tcBorders>
            <w:shd w:val="clear" w:color="auto" w:fill="FFFFFF"/>
            <w:vAlign w:val="center"/>
          </w:tcPr>
          <w:p w14:paraId="10E2671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CEFBE4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nil"/>
              <w:right w:val="single" w:color="000000" w:sz="4" w:space="0"/>
            </w:tcBorders>
            <w:shd w:val="clear" w:color="auto" w:fill="FFFFFF"/>
            <w:vAlign w:val="center"/>
          </w:tcPr>
          <w:p w14:paraId="120640A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2F5688C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含有毒有害物质的废气；放射性废气</w:t>
            </w:r>
          </w:p>
        </w:tc>
        <w:tc>
          <w:tcPr>
            <w:tcW w:w="1423" w:type="dxa"/>
            <w:tcBorders>
              <w:top w:val="nil"/>
              <w:left w:val="nil"/>
              <w:bottom w:val="single" w:color="000000" w:sz="4" w:space="0"/>
              <w:right w:val="single" w:color="000000" w:sz="4" w:space="0"/>
            </w:tcBorders>
            <w:shd w:val="clear" w:color="auto" w:fill="FFFFFF"/>
            <w:vAlign w:val="center"/>
          </w:tcPr>
          <w:p w14:paraId="2640028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834DC8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64" w:hRule="atLeast"/>
        </w:trPr>
        <w:tc>
          <w:tcPr>
            <w:tcW w:w="2006" w:type="dxa"/>
            <w:vMerge w:val="restart"/>
            <w:tcBorders>
              <w:top w:val="nil"/>
              <w:left w:val="single" w:color="000000" w:sz="4" w:space="0"/>
              <w:bottom w:val="nil"/>
              <w:right w:val="single" w:color="000000" w:sz="4" w:space="0"/>
            </w:tcBorders>
            <w:shd w:val="clear" w:color="auto" w:fill="FFFFFF"/>
            <w:vAlign w:val="center"/>
          </w:tcPr>
          <w:p w14:paraId="504F4D5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排污类别（废水）</w:t>
            </w:r>
          </w:p>
        </w:tc>
        <w:tc>
          <w:tcPr>
            <w:tcW w:w="5554" w:type="dxa"/>
            <w:tcBorders>
              <w:top w:val="nil"/>
              <w:left w:val="nil"/>
              <w:bottom w:val="single" w:color="000000" w:sz="4" w:space="0"/>
              <w:right w:val="single" w:color="000000" w:sz="4" w:space="0"/>
            </w:tcBorders>
            <w:shd w:val="clear" w:color="auto" w:fill="FFFFFF"/>
            <w:vAlign w:val="center"/>
          </w:tcPr>
          <w:p w14:paraId="677A82F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生活污水、养殖废水、服务业废水等</w:t>
            </w:r>
          </w:p>
        </w:tc>
        <w:tc>
          <w:tcPr>
            <w:tcW w:w="1423" w:type="dxa"/>
            <w:tcBorders>
              <w:top w:val="nil"/>
              <w:left w:val="nil"/>
              <w:bottom w:val="single" w:color="000000" w:sz="4" w:space="0"/>
              <w:right w:val="single" w:color="000000" w:sz="4" w:space="0"/>
            </w:tcBorders>
            <w:shd w:val="clear" w:color="auto" w:fill="FFFFFF"/>
            <w:vAlign w:val="center"/>
          </w:tcPr>
          <w:p w14:paraId="793098D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FF18F9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76AD253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4890C45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一般工业废水</w:t>
            </w:r>
          </w:p>
        </w:tc>
        <w:tc>
          <w:tcPr>
            <w:tcW w:w="1423" w:type="dxa"/>
            <w:tcBorders>
              <w:top w:val="nil"/>
              <w:left w:val="nil"/>
              <w:bottom w:val="single" w:color="000000" w:sz="4" w:space="0"/>
              <w:right w:val="single" w:color="000000" w:sz="4" w:space="0"/>
            </w:tcBorders>
            <w:shd w:val="clear" w:color="auto" w:fill="FFFFFF"/>
            <w:vAlign w:val="center"/>
          </w:tcPr>
          <w:p w14:paraId="3CC14B5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957F5A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541EE81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500DA2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含其他有毒有害物质的废水、医疗废水</w:t>
            </w:r>
          </w:p>
        </w:tc>
        <w:tc>
          <w:tcPr>
            <w:tcW w:w="1423" w:type="dxa"/>
            <w:tcBorders>
              <w:top w:val="nil"/>
              <w:left w:val="nil"/>
              <w:bottom w:val="single" w:color="000000" w:sz="4" w:space="0"/>
              <w:right w:val="single" w:color="000000" w:sz="4" w:space="0"/>
            </w:tcBorders>
            <w:shd w:val="clear" w:color="auto" w:fill="FFFFFF"/>
            <w:vAlign w:val="center"/>
          </w:tcPr>
          <w:p w14:paraId="56E0029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3B973EA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06" w:type="dxa"/>
            <w:vMerge w:val="continue"/>
            <w:tcBorders>
              <w:top w:val="nil"/>
              <w:left w:val="single" w:color="000000" w:sz="4" w:space="0"/>
              <w:bottom w:val="nil"/>
              <w:right w:val="single" w:color="000000" w:sz="4" w:space="0"/>
            </w:tcBorders>
            <w:shd w:val="clear" w:color="auto" w:fill="FFFFFF"/>
            <w:vAlign w:val="center"/>
          </w:tcPr>
          <w:p w14:paraId="20407D1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6AD9D5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含一类污染物、重金属、放射性物质的废水</w:t>
            </w:r>
          </w:p>
        </w:tc>
        <w:tc>
          <w:tcPr>
            <w:tcW w:w="1423" w:type="dxa"/>
            <w:tcBorders>
              <w:top w:val="nil"/>
              <w:left w:val="nil"/>
              <w:bottom w:val="single" w:color="000000" w:sz="4" w:space="0"/>
              <w:right w:val="single" w:color="000000" w:sz="4" w:space="0"/>
            </w:tcBorders>
            <w:shd w:val="clear" w:color="auto" w:fill="FFFFFF"/>
            <w:vAlign w:val="center"/>
          </w:tcPr>
          <w:p w14:paraId="7BB42D9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F665BE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210C96A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超标因子个数</w:t>
            </w:r>
          </w:p>
        </w:tc>
        <w:tc>
          <w:tcPr>
            <w:tcW w:w="5554" w:type="dxa"/>
            <w:tcBorders>
              <w:top w:val="nil"/>
              <w:left w:val="nil"/>
              <w:bottom w:val="single" w:color="000000" w:sz="4" w:space="0"/>
              <w:right w:val="single" w:color="000000" w:sz="4" w:space="0"/>
            </w:tcBorders>
            <w:shd w:val="clear" w:color="auto" w:fill="FFFFFF"/>
            <w:vAlign w:val="top"/>
          </w:tcPr>
          <w:p w14:paraId="3F209A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个</w:t>
            </w:r>
          </w:p>
        </w:tc>
        <w:tc>
          <w:tcPr>
            <w:tcW w:w="1423" w:type="dxa"/>
            <w:tcBorders>
              <w:top w:val="nil"/>
              <w:left w:val="nil"/>
              <w:bottom w:val="single" w:color="000000" w:sz="4" w:space="0"/>
              <w:right w:val="single" w:color="000000" w:sz="4" w:space="0"/>
            </w:tcBorders>
            <w:shd w:val="clear" w:color="auto" w:fill="FFFFFF"/>
            <w:vAlign w:val="top"/>
          </w:tcPr>
          <w:p w14:paraId="43AE380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F3E816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0B8B20B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top"/>
          </w:tcPr>
          <w:p w14:paraId="55BA282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个</w:t>
            </w:r>
          </w:p>
        </w:tc>
        <w:tc>
          <w:tcPr>
            <w:tcW w:w="1423" w:type="dxa"/>
            <w:tcBorders>
              <w:top w:val="nil"/>
              <w:left w:val="nil"/>
              <w:bottom w:val="single" w:color="000000" w:sz="4" w:space="0"/>
              <w:right w:val="single" w:color="000000" w:sz="4" w:space="0"/>
            </w:tcBorders>
            <w:shd w:val="clear" w:color="auto" w:fill="FFFFFF"/>
            <w:vAlign w:val="top"/>
          </w:tcPr>
          <w:p w14:paraId="18789CD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24"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867360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6700EFC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top"/>
          </w:tcPr>
          <w:p w14:paraId="7A98C54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个</w:t>
            </w:r>
          </w:p>
        </w:tc>
        <w:tc>
          <w:tcPr>
            <w:tcW w:w="1423" w:type="dxa"/>
            <w:tcBorders>
              <w:top w:val="nil"/>
              <w:left w:val="nil"/>
              <w:bottom w:val="single" w:color="000000" w:sz="4" w:space="0"/>
              <w:right w:val="single" w:color="000000" w:sz="4" w:space="0"/>
            </w:tcBorders>
            <w:shd w:val="clear" w:color="auto" w:fill="FFFFFF"/>
            <w:vAlign w:val="top"/>
          </w:tcPr>
          <w:p w14:paraId="5114DCC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24"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E38A55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5646A7C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top"/>
          </w:tcPr>
          <w:p w14:paraId="0B29EDC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r>
              <w:rPr>
                <w:rFonts w:hint="eastAsia" w:ascii="仿宋_GB2312" w:hAnsi="仿宋_GB2312" w:eastAsia="仿宋_GB2312" w:cs="仿宋_GB2312"/>
                <w:i w:val="0"/>
                <w:iCs w:val="0"/>
                <w:caps w:val="0"/>
                <w:spacing w:val="7"/>
                <w:sz w:val="32"/>
                <w:szCs w:val="32"/>
              </w:rPr>
              <w:t>个及以上</w:t>
            </w:r>
          </w:p>
        </w:tc>
        <w:tc>
          <w:tcPr>
            <w:tcW w:w="1423" w:type="dxa"/>
            <w:tcBorders>
              <w:top w:val="nil"/>
              <w:left w:val="nil"/>
              <w:bottom w:val="single" w:color="000000" w:sz="4" w:space="0"/>
              <w:right w:val="single" w:color="000000" w:sz="4" w:space="0"/>
            </w:tcBorders>
            <w:shd w:val="clear" w:color="auto" w:fill="FFFFFF"/>
            <w:vAlign w:val="top"/>
          </w:tcPr>
          <w:p w14:paraId="4AA98C0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0" w:right="12"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D0D1C3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40" w:hRule="atLeast"/>
        </w:trPr>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7915CD2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排放污染物超标情况</w:t>
            </w:r>
          </w:p>
        </w:tc>
        <w:tc>
          <w:tcPr>
            <w:tcW w:w="5554" w:type="dxa"/>
            <w:tcBorders>
              <w:top w:val="nil"/>
              <w:left w:val="nil"/>
              <w:bottom w:val="single" w:color="000000" w:sz="4" w:space="0"/>
              <w:right w:val="single" w:color="000000" w:sz="4" w:space="0"/>
            </w:tcBorders>
            <w:shd w:val="clear" w:color="auto" w:fill="FFFFFF"/>
            <w:vAlign w:val="center"/>
          </w:tcPr>
          <w:p w14:paraId="281640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超标不足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/林格曼黑度</w:t>
            </w:r>
            <w:r>
              <w:rPr>
                <w:rFonts w:hint="eastAsia" w:ascii="仿宋_GB2312" w:hAnsi="仿宋_GB2312" w:eastAsia="仿宋_GB2312" w:cs="仿宋_GB2312"/>
                <w:i w:val="0"/>
                <w:iCs w:val="0"/>
                <w:caps w:val="0"/>
                <w:spacing w:val="7"/>
                <w:sz w:val="32"/>
                <w:szCs w:val="32"/>
              </w:rPr>
              <w:t>l</w:t>
            </w:r>
            <w:r>
              <w:rPr>
                <w:rFonts w:hint="eastAsia" w:ascii="仿宋_GB2312" w:hAnsi="仿宋_GB2312" w:eastAsia="仿宋_GB2312" w:cs="仿宋_GB2312"/>
                <w:i w:val="0"/>
                <w:iCs w:val="0"/>
                <w:caps w:val="0"/>
                <w:spacing w:val="7"/>
                <w:sz w:val="32"/>
                <w:szCs w:val="32"/>
              </w:rPr>
              <w:t>级/</w:t>
            </w:r>
            <w:r>
              <w:rPr>
                <w:rFonts w:hint="eastAsia" w:ascii="仿宋_GB2312" w:hAnsi="仿宋_GB2312" w:eastAsia="仿宋_GB2312" w:cs="仿宋_GB2312"/>
                <w:i w:val="0"/>
                <w:iCs w:val="0"/>
                <w:caps w:val="0"/>
                <w:spacing w:val="7"/>
                <w:sz w:val="32"/>
                <w:szCs w:val="32"/>
              </w:rPr>
              <w:t>6</w:t>
            </w:r>
            <w:r>
              <w:rPr>
                <w:rFonts w:hint="eastAsia" w:ascii="仿宋_GB2312" w:hAnsi="仿宋_GB2312" w:eastAsia="仿宋_GB2312" w:cs="仿宋_GB2312"/>
                <w:i w:val="0"/>
                <w:iCs w:val="0"/>
                <w:caps w:val="0"/>
                <w:spacing w:val="7"/>
                <w:sz w:val="32"/>
                <w:szCs w:val="32"/>
              </w:rPr>
              <w:t>≤pH&lt;</w:t>
            </w:r>
            <w:r>
              <w:rPr>
                <w:rFonts w:hint="eastAsia" w:ascii="仿宋_GB2312" w:hAnsi="仿宋_GB2312" w:eastAsia="仿宋_GB2312" w:cs="仿宋_GB2312"/>
                <w:i w:val="0"/>
                <w:iCs w:val="0"/>
                <w:caps w:val="0"/>
                <w:spacing w:val="7"/>
                <w:sz w:val="32"/>
                <w:szCs w:val="32"/>
              </w:rPr>
              <w:t>7</w:t>
            </w:r>
            <w:r>
              <w:rPr>
                <w:rFonts w:hint="eastAsia" w:ascii="仿宋_GB2312" w:hAnsi="仿宋_GB2312" w:eastAsia="仿宋_GB2312" w:cs="仿宋_GB2312"/>
                <w:i w:val="0"/>
                <w:iCs w:val="0"/>
                <w:caps w:val="0"/>
                <w:spacing w:val="7"/>
                <w:sz w:val="32"/>
                <w:szCs w:val="32"/>
              </w:rPr>
              <w:t>或者</w:t>
            </w:r>
            <w:r>
              <w:rPr>
                <w:rFonts w:hint="eastAsia" w:ascii="仿宋_GB2312" w:hAnsi="仿宋_GB2312" w:eastAsia="仿宋_GB2312" w:cs="仿宋_GB2312"/>
                <w:i w:val="0"/>
                <w:iCs w:val="0"/>
                <w:caps w:val="0"/>
                <w:spacing w:val="7"/>
                <w:sz w:val="32"/>
                <w:szCs w:val="32"/>
              </w:rPr>
              <w:t>7</w:t>
            </w:r>
            <w:r>
              <w:rPr>
                <w:rFonts w:hint="eastAsia" w:ascii="仿宋_GB2312" w:hAnsi="仿宋_GB2312" w:eastAsia="仿宋_GB2312" w:cs="仿宋_GB2312"/>
                <w:i w:val="0"/>
                <w:iCs w:val="0"/>
                <w:caps w:val="0"/>
                <w:spacing w:val="7"/>
                <w:sz w:val="32"/>
                <w:szCs w:val="32"/>
              </w:rPr>
              <w:t>&lt;pH≤</w:t>
            </w:r>
            <w:r>
              <w:rPr>
                <w:rFonts w:hint="eastAsia" w:ascii="仿宋_GB2312" w:hAnsi="仿宋_GB2312" w:eastAsia="仿宋_GB2312" w:cs="仿宋_GB2312"/>
                <w:i w:val="0"/>
                <w:iCs w:val="0"/>
                <w:caps w:val="0"/>
                <w:spacing w:val="7"/>
                <w:sz w:val="32"/>
                <w:szCs w:val="32"/>
              </w:rPr>
              <w:t>8</w:t>
            </w:r>
          </w:p>
          <w:p w14:paraId="24BC204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噪声超标幅度不足</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分贝</w:t>
            </w:r>
          </w:p>
        </w:tc>
        <w:tc>
          <w:tcPr>
            <w:tcW w:w="1423" w:type="dxa"/>
            <w:tcBorders>
              <w:top w:val="nil"/>
              <w:left w:val="nil"/>
              <w:bottom w:val="single" w:color="000000" w:sz="4" w:space="0"/>
              <w:right w:val="single" w:color="000000" w:sz="4" w:space="0"/>
            </w:tcBorders>
            <w:shd w:val="clear" w:color="auto" w:fill="FFFFFF"/>
            <w:vAlign w:val="center"/>
          </w:tcPr>
          <w:p w14:paraId="54A8E2D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4F52C5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5A73437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45F828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超标</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以上不</w:t>
            </w:r>
            <w:r>
              <w:rPr>
                <w:rFonts w:hint="eastAsia" w:ascii="仿宋_GB2312" w:hAnsi="仿宋_GB2312" w:eastAsia="仿宋_GB2312" w:cs="仿宋_GB2312"/>
                <w:i w:val="0"/>
                <w:iCs w:val="0"/>
                <w:caps w:val="0"/>
                <w:spacing w:val="7"/>
                <w:sz w:val="32"/>
                <w:szCs w:val="32"/>
              </w:rPr>
              <w:t>足50%/林</w:t>
            </w:r>
            <w:r>
              <w:rPr>
                <w:rFonts w:hint="eastAsia" w:ascii="仿宋_GB2312" w:hAnsi="仿宋_GB2312" w:eastAsia="仿宋_GB2312" w:cs="仿宋_GB2312"/>
                <w:i w:val="0"/>
                <w:iCs w:val="0"/>
                <w:caps w:val="0"/>
                <w:spacing w:val="7"/>
                <w:sz w:val="32"/>
                <w:szCs w:val="32"/>
              </w:rPr>
              <w:t>格</w:t>
            </w:r>
            <w:r>
              <w:rPr>
                <w:rFonts w:hint="eastAsia" w:ascii="仿宋_GB2312" w:hAnsi="仿宋_GB2312" w:eastAsia="仿宋_GB2312" w:cs="仿宋_GB2312"/>
                <w:i w:val="0"/>
                <w:iCs w:val="0"/>
                <w:caps w:val="0"/>
                <w:spacing w:val="7"/>
                <w:sz w:val="32"/>
                <w:szCs w:val="32"/>
              </w:rPr>
              <w:t>曼黑度2级/</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≤pH&lt;6或者8&lt;pH≤9/</w:t>
            </w:r>
            <w:r>
              <w:rPr>
                <w:rFonts w:hint="eastAsia" w:ascii="仿宋_GB2312" w:hAnsi="仿宋_GB2312" w:eastAsia="仿宋_GB2312" w:cs="仿宋_GB2312"/>
                <w:i w:val="0"/>
                <w:iCs w:val="0"/>
                <w:caps w:val="0"/>
                <w:spacing w:val="7"/>
                <w:sz w:val="32"/>
                <w:szCs w:val="32"/>
              </w:rPr>
              <w:t>噪</w:t>
            </w:r>
            <w:r>
              <w:rPr>
                <w:rFonts w:hint="eastAsia" w:ascii="仿宋_GB2312" w:hAnsi="仿宋_GB2312" w:eastAsia="仿宋_GB2312" w:cs="仿宋_GB2312"/>
                <w:i w:val="0"/>
                <w:iCs w:val="0"/>
                <w:caps w:val="0"/>
                <w:spacing w:val="7"/>
                <w:sz w:val="32"/>
                <w:szCs w:val="32"/>
              </w:rPr>
              <w:t>声超标幅度在3分贝以上不足6分贝</w:t>
            </w:r>
          </w:p>
        </w:tc>
        <w:tc>
          <w:tcPr>
            <w:tcW w:w="1423" w:type="dxa"/>
            <w:tcBorders>
              <w:top w:val="nil"/>
              <w:left w:val="nil"/>
              <w:bottom w:val="single" w:color="000000" w:sz="4" w:space="0"/>
              <w:right w:val="single" w:color="000000" w:sz="4" w:space="0"/>
            </w:tcBorders>
            <w:shd w:val="clear" w:color="auto" w:fill="FFFFFF"/>
            <w:vAlign w:val="center"/>
          </w:tcPr>
          <w:p w14:paraId="109AA8B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BC76B1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00"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5C17837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702D234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超标</w:t>
            </w:r>
            <w:r>
              <w:rPr>
                <w:rFonts w:hint="eastAsia" w:ascii="仿宋_GB2312" w:hAnsi="仿宋_GB2312" w:eastAsia="仿宋_GB2312" w:cs="仿宋_GB2312"/>
                <w:i w:val="0"/>
                <w:iCs w:val="0"/>
                <w:caps w:val="0"/>
                <w:spacing w:val="7"/>
                <w:sz w:val="32"/>
                <w:szCs w:val="32"/>
              </w:rPr>
              <w:t>50%</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100%</w:t>
            </w:r>
            <w:r>
              <w:rPr>
                <w:rFonts w:hint="eastAsia" w:ascii="仿宋_GB2312" w:hAnsi="仿宋_GB2312" w:eastAsia="仿宋_GB2312" w:cs="仿宋_GB2312"/>
                <w:i w:val="0"/>
                <w:iCs w:val="0"/>
                <w:caps w:val="0"/>
                <w:spacing w:val="7"/>
                <w:sz w:val="32"/>
                <w:szCs w:val="32"/>
              </w:rPr>
              <w:t>/林格曼黑度</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级/</w:t>
            </w:r>
            <w:r>
              <w:rPr>
                <w:rFonts w:hint="eastAsia" w:ascii="仿宋_GB2312" w:hAnsi="仿宋_GB2312" w:eastAsia="仿宋_GB2312" w:cs="仿宋_GB2312"/>
                <w:i w:val="0"/>
                <w:iCs w:val="0"/>
                <w:caps w:val="0"/>
                <w:spacing w:val="-12"/>
                <w:sz w:val="32"/>
                <w:szCs w:val="32"/>
              </w:rPr>
              <w:t>4</w:t>
            </w:r>
            <w:r>
              <w:rPr>
                <w:rFonts w:hint="eastAsia" w:ascii="仿宋_GB2312" w:hAnsi="仿宋_GB2312" w:eastAsia="仿宋_GB2312" w:cs="仿宋_GB2312"/>
                <w:i w:val="0"/>
                <w:iCs w:val="0"/>
                <w:caps w:val="0"/>
                <w:spacing w:val="7"/>
                <w:sz w:val="32"/>
                <w:szCs w:val="32"/>
              </w:rPr>
              <w:t>≤pH&lt;</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或</w:t>
            </w:r>
            <w:r>
              <w:rPr>
                <w:rFonts w:hint="eastAsia" w:ascii="仿宋_GB2312" w:hAnsi="仿宋_GB2312" w:eastAsia="仿宋_GB2312" w:cs="仿宋_GB2312"/>
                <w:i w:val="0"/>
                <w:iCs w:val="0"/>
                <w:caps w:val="0"/>
                <w:spacing w:val="0"/>
                <w:sz w:val="32"/>
                <w:szCs w:val="32"/>
              </w:rPr>
              <w:t>者</w:t>
            </w:r>
            <w:r>
              <w:rPr>
                <w:rFonts w:hint="eastAsia" w:ascii="仿宋_GB2312" w:hAnsi="仿宋_GB2312" w:eastAsia="仿宋_GB2312" w:cs="仿宋_GB2312"/>
                <w:i w:val="0"/>
                <w:iCs w:val="0"/>
                <w:caps w:val="0"/>
                <w:spacing w:val="0"/>
                <w:sz w:val="32"/>
                <w:szCs w:val="32"/>
              </w:rPr>
              <w:t>9</w:t>
            </w:r>
            <w:r>
              <w:rPr>
                <w:rFonts w:hint="eastAsia" w:ascii="仿宋_GB2312" w:hAnsi="仿宋_GB2312" w:eastAsia="仿宋_GB2312" w:cs="仿宋_GB2312"/>
                <w:i w:val="0"/>
                <w:iCs w:val="0"/>
                <w:caps w:val="0"/>
                <w:spacing w:val="0"/>
                <w:sz w:val="32"/>
                <w:szCs w:val="32"/>
              </w:rPr>
              <w:t>&lt;pH≤1</w:t>
            </w:r>
            <w:r>
              <w:rPr>
                <w:rFonts w:hint="eastAsia" w:ascii="仿宋_GB2312" w:hAnsi="仿宋_GB2312" w:eastAsia="仿宋_GB2312" w:cs="仿宋_GB2312"/>
                <w:i w:val="0"/>
                <w:iCs w:val="0"/>
                <w:caps w:val="0"/>
                <w:spacing w:val="0"/>
                <w:sz w:val="32"/>
                <w:szCs w:val="32"/>
              </w:rPr>
              <w:t>0</w:t>
            </w:r>
            <w:r>
              <w:rPr>
                <w:rFonts w:hint="eastAsia" w:ascii="仿宋_GB2312" w:hAnsi="仿宋_GB2312" w:eastAsia="仿宋_GB2312" w:cs="仿宋_GB2312"/>
                <w:i w:val="0"/>
                <w:iCs w:val="0"/>
                <w:caps w:val="0"/>
                <w:spacing w:val="0"/>
                <w:sz w:val="32"/>
                <w:szCs w:val="32"/>
              </w:rPr>
              <w:t>/</w:t>
            </w:r>
            <w:r>
              <w:rPr>
                <w:rFonts w:hint="eastAsia" w:ascii="仿宋_GB2312" w:hAnsi="仿宋_GB2312" w:eastAsia="仿宋_GB2312" w:cs="仿宋_GB2312"/>
                <w:i w:val="0"/>
                <w:iCs w:val="0"/>
                <w:caps w:val="0"/>
                <w:spacing w:val="7"/>
                <w:sz w:val="32"/>
                <w:szCs w:val="32"/>
              </w:rPr>
              <w:t>噪声超标幅度在</w:t>
            </w:r>
            <w:r>
              <w:rPr>
                <w:rFonts w:hint="eastAsia" w:ascii="仿宋_GB2312" w:hAnsi="仿宋_GB2312" w:eastAsia="仿宋_GB2312" w:cs="仿宋_GB2312"/>
                <w:i w:val="0"/>
                <w:iCs w:val="0"/>
                <w:caps w:val="0"/>
                <w:spacing w:val="7"/>
                <w:sz w:val="32"/>
                <w:szCs w:val="32"/>
              </w:rPr>
              <w:t>6</w:t>
            </w:r>
            <w:r>
              <w:rPr>
                <w:rFonts w:hint="eastAsia" w:ascii="仿宋_GB2312" w:hAnsi="仿宋_GB2312" w:eastAsia="仿宋_GB2312" w:cs="仿宋_GB2312"/>
                <w:i w:val="0"/>
                <w:iCs w:val="0"/>
                <w:caps w:val="0"/>
                <w:spacing w:val="7"/>
                <w:sz w:val="32"/>
                <w:szCs w:val="32"/>
              </w:rPr>
              <w:t>分贝以上不足</w:t>
            </w:r>
            <w:r>
              <w:rPr>
                <w:rFonts w:hint="eastAsia" w:ascii="仿宋_GB2312" w:hAnsi="仿宋_GB2312" w:eastAsia="仿宋_GB2312" w:cs="仿宋_GB2312"/>
                <w:i w:val="0"/>
                <w:iCs w:val="0"/>
                <w:caps w:val="0"/>
                <w:spacing w:val="7"/>
                <w:sz w:val="32"/>
                <w:szCs w:val="32"/>
              </w:rPr>
              <w:t>9</w:t>
            </w:r>
            <w:r>
              <w:rPr>
                <w:rFonts w:hint="eastAsia" w:ascii="仿宋_GB2312" w:hAnsi="仿宋_GB2312" w:eastAsia="仿宋_GB2312" w:cs="仿宋_GB2312"/>
                <w:i w:val="0"/>
                <w:iCs w:val="0"/>
                <w:caps w:val="0"/>
                <w:spacing w:val="7"/>
                <w:sz w:val="32"/>
                <w:szCs w:val="32"/>
              </w:rPr>
              <w:t>分贝</w:t>
            </w:r>
          </w:p>
        </w:tc>
        <w:tc>
          <w:tcPr>
            <w:tcW w:w="1423" w:type="dxa"/>
            <w:tcBorders>
              <w:top w:val="nil"/>
              <w:left w:val="nil"/>
              <w:bottom w:val="single" w:color="000000" w:sz="4" w:space="0"/>
              <w:right w:val="single" w:color="000000" w:sz="4" w:space="0"/>
            </w:tcBorders>
            <w:shd w:val="clear" w:color="auto" w:fill="FFFFFF"/>
            <w:vAlign w:val="center"/>
          </w:tcPr>
          <w:p w14:paraId="37D84D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337506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73C27D9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34BCF0B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超标</w:t>
            </w:r>
            <w:r>
              <w:rPr>
                <w:rFonts w:hint="eastAsia" w:ascii="仿宋_GB2312" w:hAnsi="仿宋_GB2312" w:eastAsia="仿宋_GB2312" w:cs="仿宋_GB2312"/>
                <w:i w:val="0"/>
                <w:iCs w:val="0"/>
                <w:caps w:val="0"/>
                <w:spacing w:val="7"/>
                <w:sz w:val="32"/>
                <w:szCs w:val="32"/>
              </w:rPr>
              <w:t>100%</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200%</w:t>
            </w:r>
            <w:r>
              <w:rPr>
                <w:rFonts w:hint="eastAsia" w:ascii="仿宋_GB2312" w:hAnsi="仿宋_GB2312" w:eastAsia="仿宋_GB2312" w:cs="仿宋_GB2312"/>
                <w:i w:val="0"/>
                <w:iCs w:val="0"/>
                <w:caps w:val="0"/>
                <w:spacing w:val="7"/>
                <w:sz w:val="32"/>
                <w:szCs w:val="32"/>
              </w:rPr>
              <w:t>/林格曼黑度</w:t>
            </w:r>
            <w:r>
              <w:rPr>
                <w:rFonts w:hint="eastAsia" w:ascii="仿宋_GB2312" w:hAnsi="仿宋_GB2312" w:eastAsia="仿宋_GB2312" w:cs="仿宋_GB2312"/>
                <w:i w:val="0"/>
                <w:iCs w:val="0"/>
                <w:caps w:val="0"/>
                <w:spacing w:val="7"/>
                <w:sz w:val="32"/>
                <w:szCs w:val="32"/>
              </w:rPr>
              <w:t>4</w:t>
            </w:r>
            <w:r>
              <w:rPr>
                <w:rFonts w:hint="eastAsia" w:ascii="仿宋_GB2312" w:hAnsi="仿宋_GB2312" w:eastAsia="仿宋_GB2312" w:cs="仿宋_GB2312"/>
                <w:i w:val="0"/>
                <w:iCs w:val="0"/>
                <w:caps w:val="0"/>
                <w:spacing w:val="7"/>
                <w:sz w:val="32"/>
                <w:szCs w:val="32"/>
              </w:rPr>
              <w:t>级/</w:t>
            </w:r>
            <w:r>
              <w:rPr>
                <w:rFonts w:hint="eastAsia" w:ascii="仿宋_GB2312" w:hAnsi="仿宋_GB2312" w:eastAsia="仿宋_GB2312" w:cs="仿宋_GB2312"/>
                <w:i w:val="0"/>
                <w:iCs w:val="0"/>
                <w:caps w:val="0"/>
                <w:spacing w:val="-12"/>
                <w:sz w:val="32"/>
                <w:szCs w:val="32"/>
              </w:rPr>
              <w:t>3.5</w:t>
            </w:r>
            <w:r>
              <w:rPr>
                <w:rFonts w:hint="eastAsia" w:ascii="仿宋_GB2312" w:hAnsi="仿宋_GB2312" w:eastAsia="仿宋_GB2312" w:cs="仿宋_GB2312"/>
                <w:i w:val="0"/>
                <w:iCs w:val="0"/>
                <w:caps w:val="0"/>
                <w:spacing w:val="7"/>
                <w:sz w:val="32"/>
                <w:szCs w:val="32"/>
              </w:rPr>
              <w:t>≤pH&lt;</w:t>
            </w:r>
            <w:r>
              <w:rPr>
                <w:rFonts w:hint="eastAsia" w:ascii="仿宋_GB2312" w:hAnsi="仿宋_GB2312" w:eastAsia="仿宋_GB2312" w:cs="仿宋_GB2312"/>
                <w:i w:val="0"/>
                <w:iCs w:val="0"/>
                <w:caps w:val="0"/>
                <w:spacing w:val="7"/>
                <w:sz w:val="32"/>
                <w:szCs w:val="32"/>
              </w:rPr>
              <w:t>4</w:t>
            </w:r>
            <w:r>
              <w:rPr>
                <w:rFonts w:hint="eastAsia" w:ascii="仿宋_GB2312" w:hAnsi="仿宋_GB2312" w:eastAsia="仿宋_GB2312" w:cs="仿宋_GB2312"/>
                <w:i w:val="0"/>
                <w:iCs w:val="0"/>
                <w:caps w:val="0"/>
                <w:spacing w:val="7"/>
                <w:sz w:val="32"/>
                <w:szCs w:val="32"/>
              </w:rPr>
              <w:t>或</w:t>
            </w:r>
            <w:r>
              <w:rPr>
                <w:rFonts w:hint="eastAsia" w:ascii="仿宋_GB2312" w:hAnsi="仿宋_GB2312" w:eastAsia="仿宋_GB2312" w:cs="仿宋_GB2312"/>
                <w:i w:val="0"/>
                <w:iCs w:val="0"/>
                <w:caps w:val="0"/>
                <w:spacing w:val="0"/>
                <w:sz w:val="32"/>
                <w:szCs w:val="32"/>
              </w:rPr>
              <w:t>者</w:t>
            </w:r>
            <w:r>
              <w:rPr>
                <w:rFonts w:hint="eastAsia" w:ascii="仿宋_GB2312" w:hAnsi="仿宋_GB2312" w:eastAsia="仿宋_GB2312" w:cs="仿宋_GB2312"/>
                <w:i w:val="0"/>
                <w:iCs w:val="0"/>
                <w:caps w:val="0"/>
                <w:spacing w:val="0"/>
                <w:sz w:val="32"/>
                <w:szCs w:val="32"/>
              </w:rPr>
              <w:t>10</w:t>
            </w:r>
            <w:r>
              <w:rPr>
                <w:rFonts w:hint="eastAsia" w:ascii="仿宋_GB2312" w:hAnsi="仿宋_GB2312" w:eastAsia="仿宋_GB2312" w:cs="仿宋_GB2312"/>
                <w:i w:val="0"/>
                <w:iCs w:val="0"/>
                <w:caps w:val="0"/>
                <w:spacing w:val="0"/>
                <w:sz w:val="32"/>
                <w:szCs w:val="32"/>
              </w:rPr>
              <w:t>&lt;pH≤</w:t>
            </w:r>
            <w:r>
              <w:rPr>
                <w:rFonts w:hint="eastAsia" w:ascii="仿宋_GB2312" w:hAnsi="仿宋_GB2312" w:eastAsia="仿宋_GB2312" w:cs="仿宋_GB2312"/>
                <w:i w:val="0"/>
                <w:iCs w:val="0"/>
                <w:caps w:val="0"/>
                <w:spacing w:val="0"/>
                <w:sz w:val="32"/>
                <w:szCs w:val="32"/>
              </w:rPr>
              <w:t>10.5</w:t>
            </w:r>
            <w:r>
              <w:rPr>
                <w:rFonts w:hint="eastAsia" w:ascii="仿宋_GB2312" w:hAnsi="仿宋_GB2312" w:eastAsia="仿宋_GB2312" w:cs="仿宋_GB2312"/>
                <w:i w:val="0"/>
                <w:iCs w:val="0"/>
                <w:caps w:val="0"/>
                <w:spacing w:val="0"/>
                <w:sz w:val="32"/>
                <w:szCs w:val="32"/>
              </w:rPr>
              <w:t>/</w:t>
            </w:r>
            <w:r>
              <w:rPr>
                <w:rFonts w:hint="eastAsia" w:ascii="仿宋_GB2312" w:hAnsi="仿宋_GB2312" w:eastAsia="仿宋_GB2312" w:cs="仿宋_GB2312"/>
                <w:i w:val="0"/>
                <w:iCs w:val="0"/>
                <w:caps w:val="0"/>
                <w:spacing w:val="7"/>
                <w:sz w:val="32"/>
                <w:szCs w:val="32"/>
              </w:rPr>
              <w:t>噪声超标幅度在</w:t>
            </w:r>
            <w:r>
              <w:rPr>
                <w:rFonts w:hint="eastAsia" w:ascii="仿宋_GB2312" w:hAnsi="仿宋_GB2312" w:eastAsia="仿宋_GB2312" w:cs="仿宋_GB2312"/>
                <w:i w:val="0"/>
                <w:iCs w:val="0"/>
                <w:caps w:val="0"/>
                <w:spacing w:val="7"/>
                <w:sz w:val="32"/>
                <w:szCs w:val="32"/>
              </w:rPr>
              <w:t>9</w:t>
            </w:r>
            <w:r>
              <w:rPr>
                <w:rFonts w:hint="eastAsia" w:ascii="仿宋_GB2312" w:hAnsi="仿宋_GB2312" w:eastAsia="仿宋_GB2312" w:cs="仿宋_GB2312"/>
                <w:i w:val="0"/>
                <w:iCs w:val="0"/>
                <w:caps w:val="0"/>
                <w:spacing w:val="7"/>
                <w:sz w:val="32"/>
                <w:szCs w:val="32"/>
              </w:rPr>
              <w:t>分贝以上不足</w:t>
            </w:r>
            <w:r>
              <w:rPr>
                <w:rFonts w:hint="eastAsia" w:ascii="仿宋_GB2312" w:hAnsi="仿宋_GB2312" w:eastAsia="仿宋_GB2312" w:cs="仿宋_GB2312"/>
                <w:i w:val="0"/>
                <w:iCs w:val="0"/>
                <w:caps w:val="0"/>
                <w:spacing w:val="7"/>
                <w:sz w:val="32"/>
                <w:szCs w:val="32"/>
              </w:rPr>
              <w:t>12</w:t>
            </w:r>
            <w:r>
              <w:rPr>
                <w:rFonts w:hint="eastAsia" w:ascii="仿宋_GB2312" w:hAnsi="仿宋_GB2312" w:eastAsia="仿宋_GB2312" w:cs="仿宋_GB2312"/>
                <w:i w:val="0"/>
                <w:iCs w:val="0"/>
                <w:caps w:val="0"/>
                <w:spacing w:val="7"/>
                <w:sz w:val="32"/>
                <w:szCs w:val="32"/>
              </w:rPr>
              <w:t>分贝</w:t>
            </w:r>
          </w:p>
        </w:tc>
        <w:tc>
          <w:tcPr>
            <w:tcW w:w="1423" w:type="dxa"/>
            <w:tcBorders>
              <w:top w:val="nil"/>
              <w:left w:val="nil"/>
              <w:bottom w:val="single" w:color="000000" w:sz="4" w:space="0"/>
              <w:right w:val="single" w:color="000000" w:sz="4" w:space="0"/>
            </w:tcBorders>
            <w:shd w:val="clear" w:color="auto" w:fill="FFFFFF"/>
            <w:vAlign w:val="center"/>
          </w:tcPr>
          <w:p w14:paraId="2EA1514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B40A20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0870DF0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AFD0B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超标</w:t>
            </w:r>
            <w:r>
              <w:rPr>
                <w:rFonts w:hint="eastAsia" w:ascii="仿宋_GB2312" w:hAnsi="仿宋_GB2312" w:eastAsia="仿宋_GB2312" w:cs="仿宋_GB2312"/>
                <w:i w:val="0"/>
                <w:iCs w:val="0"/>
                <w:caps w:val="0"/>
                <w:spacing w:val="7"/>
                <w:sz w:val="32"/>
                <w:szCs w:val="32"/>
              </w:rPr>
              <w:t>200%</w:t>
            </w:r>
            <w:r>
              <w:rPr>
                <w:rFonts w:hint="eastAsia" w:ascii="仿宋_GB2312" w:hAnsi="仿宋_GB2312" w:eastAsia="仿宋_GB2312" w:cs="仿宋_GB2312"/>
                <w:i w:val="0"/>
                <w:iCs w:val="0"/>
                <w:caps w:val="0"/>
                <w:spacing w:val="7"/>
                <w:sz w:val="32"/>
                <w:szCs w:val="32"/>
              </w:rPr>
              <w:t>以上/林格曼黑度</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级/</w:t>
            </w:r>
            <w:r>
              <w:rPr>
                <w:rFonts w:hint="eastAsia" w:ascii="仿宋_GB2312" w:hAnsi="仿宋_GB2312" w:eastAsia="仿宋_GB2312" w:cs="仿宋_GB2312"/>
                <w:i w:val="0"/>
                <w:iCs w:val="0"/>
                <w:caps w:val="0"/>
                <w:spacing w:val="7"/>
                <w:sz w:val="32"/>
                <w:szCs w:val="32"/>
              </w:rPr>
              <w:t>pH&lt;3.5</w:t>
            </w:r>
            <w:r>
              <w:rPr>
                <w:rFonts w:hint="eastAsia" w:ascii="仿宋_GB2312" w:hAnsi="仿宋_GB2312" w:eastAsia="仿宋_GB2312" w:cs="仿宋_GB2312"/>
                <w:i w:val="0"/>
                <w:iCs w:val="0"/>
                <w:caps w:val="0"/>
                <w:spacing w:val="7"/>
                <w:sz w:val="32"/>
                <w:szCs w:val="32"/>
              </w:rPr>
              <w:t>或者</w:t>
            </w:r>
            <w:r>
              <w:rPr>
                <w:rFonts w:hint="eastAsia" w:ascii="仿宋_GB2312" w:hAnsi="仿宋_GB2312" w:eastAsia="仿宋_GB2312" w:cs="仿宋_GB2312"/>
                <w:i w:val="0"/>
                <w:iCs w:val="0"/>
                <w:caps w:val="0"/>
                <w:spacing w:val="7"/>
                <w:sz w:val="32"/>
                <w:szCs w:val="32"/>
              </w:rPr>
              <w:t>pH&gt;10.5/</w:t>
            </w:r>
            <w:r>
              <w:rPr>
                <w:rFonts w:hint="eastAsia" w:ascii="仿宋_GB2312" w:hAnsi="仿宋_GB2312" w:eastAsia="仿宋_GB2312" w:cs="仿宋_GB2312"/>
                <w:i w:val="0"/>
                <w:iCs w:val="0"/>
                <w:caps w:val="0"/>
                <w:spacing w:val="7"/>
                <w:sz w:val="32"/>
                <w:szCs w:val="32"/>
              </w:rPr>
              <w:t>噪声超标幅度在</w:t>
            </w:r>
            <w:r>
              <w:rPr>
                <w:rFonts w:hint="eastAsia" w:ascii="仿宋_GB2312" w:hAnsi="仿宋_GB2312" w:eastAsia="仿宋_GB2312" w:cs="仿宋_GB2312"/>
                <w:i w:val="0"/>
                <w:iCs w:val="0"/>
                <w:caps w:val="0"/>
                <w:spacing w:val="7"/>
                <w:sz w:val="32"/>
                <w:szCs w:val="32"/>
              </w:rPr>
              <w:t>12</w:t>
            </w:r>
            <w:r>
              <w:rPr>
                <w:rFonts w:hint="eastAsia" w:ascii="仿宋_GB2312" w:hAnsi="仿宋_GB2312" w:eastAsia="仿宋_GB2312" w:cs="仿宋_GB2312"/>
                <w:i w:val="0"/>
                <w:iCs w:val="0"/>
                <w:caps w:val="0"/>
                <w:spacing w:val="7"/>
                <w:sz w:val="32"/>
                <w:szCs w:val="32"/>
              </w:rPr>
              <w:t>分贝及以上</w:t>
            </w:r>
          </w:p>
        </w:tc>
        <w:tc>
          <w:tcPr>
            <w:tcW w:w="1423" w:type="dxa"/>
            <w:tcBorders>
              <w:top w:val="nil"/>
              <w:left w:val="nil"/>
              <w:bottom w:val="single" w:color="000000" w:sz="4" w:space="0"/>
              <w:right w:val="single" w:color="000000" w:sz="4" w:space="0"/>
            </w:tcBorders>
            <w:shd w:val="clear" w:color="auto" w:fill="FFFFFF"/>
            <w:vAlign w:val="center"/>
          </w:tcPr>
          <w:p w14:paraId="6471491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rPr>
              <w:t>5</w:t>
            </w:r>
          </w:p>
        </w:tc>
      </w:tr>
      <w:tr w14:paraId="6D575C5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4FBD31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小</w:t>
            </w:r>
            <w:r>
              <w:rPr>
                <w:rFonts w:hint="eastAsia" w:ascii="仿宋_GB2312" w:hAnsi="仿宋_GB2312" w:eastAsia="仿宋_GB2312" w:cs="仿宋_GB2312"/>
                <w:i w:val="0"/>
                <w:iCs w:val="0"/>
                <w:caps w:val="0"/>
                <w:spacing w:val="7"/>
                <w:sz w:val="32"/>
                <w:szCs w:val="32"/>
              </w:rPr>
              <w:t>时烟气流量（气）</w:t>
            </w:r>
          </w:p>
        </w:tc>
        <w:tc>
          <w:tcPr>
            <w:tcW w:w="5554" w:type="dxa"/>
            <w:tcBorders>
              <w:top w:val="nil"/>
              <w:left w:val="nil"/>
              <w:bottom w:val="single" w:color="000000" w:sz="4" w:space="0"/>
              <w:right w:val="single" w:color="000000" w:sz="4" w:space="0"/>
            </w:tcBorders>
            <w:shd w:val="clear" w:color="auto" w:fill="FFFFFF"/>
            <w:vAlign w:val="center"/>
          </w:tcPr>
          <w:p w14:paraId="3F5653D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不足</w:t>
            </w:r>
            <w:r>
              <w:rPr>
                <w:rFonts w:hint="eastAsia" w:ascii="仿宋_GB2312" w:hAnsi="仿宋_GB2312" w:eastAsia="仿宋_GB2312" w:cs="仿宋_GB2312"/>
                <w:i w:val="0"/>
                <w:iCs w:val="0"/>
                <w:caps w:val="0"/>
                <w:spacing w:val="7"/>
                <w:sz w:val="32"/>
                <w:szCs w:val="32"/>
              </w:rPr>
              <w:t>1000</w:t>
            </w:r>
            <w:r>
              <w:rPr>
                <w:rFonts w:hint="eastAsia" w:ascii="仿宋_GB2312" w:hAnsi="仿宋_GB2312" w:eastAsia="仿宋_GB2312" w:cs="仿宋_GB2312"/>
                <w:i w:val="0"/>
                <w:iCs w:val="0"/>
                <w:caps w:val="0"/>
                <w:spacing w:val="7"/>
                <w:sz w:val="32"/>
                <w:szCs w:val="32"/>
              </w:rPr>
              <w:t>标立方米</w:t>
            </w:r>
          </w:p>
        </w:tc>
        <w:tc>
          <w:tcPr>
            <w:tcW w:w="1423" w:type="dxa"/>
            <w:tcBorders>
              <w:top w:val="nil"/>
              <w:left w:val="nil"/>
              <w:bottom w:val="single" w:color="000000" w:sz="4" w:space="0"/>
              <w:right w:val="single" w:color="000000" w:sz="4" w:space="0"/>
            </w:tcBorders>
            <w:shd w:val="clear" w:color="auto" w:fill="FFFFFF"/>
            <w:vAlign w:val="top"/>
          </w:tcPr>
          <w:p w14:paraId="1835569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FF872D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2002A81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554202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1000</w:t>
            </w:r>
            <w:r>
              <w:rPr>
                <w:rFonts w:hint="eastAsia" w:ascii="仿宋_GB2312" w:hAnsi="仿宋_GB2312" w:eastAsia="仿宋_GB2312" w:cs="仿宋_GB2312"/>
                <w:i w:val="0"/>
                <w:iCs w:val="0"/>
                <w:caps w:val="0"/>
                <w:spacing w:val="7"/>
                <w:sz w:val="32"/>
                <w:szCs w:val="32"/>
              </w:rPr>
              <w:t>标立方米以上不足</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万标立方米</w:t>
            </w:r>
          </w:p>
        </w:tc>
        <w:tc>
          <w:tcPr>
            <w:tcW w:w="1423" w:type="dxa"/>
            <w:tcBorders>
              <w:top w:val="nil"/>
              <w:left w:val="nil"/>
              <w:bottom w:val="single" w:color="000000" w:sz="4" w:space="0"/>
              <w:right w:val="single" w:color="000000" w:sz="4" w:space="0"/>
            </w:tcBorders>
            <w:shd w:val="clear" w:color="auto" w:fill="FFFFFF"/>
            <w:vAlign w:val="top"/>
          </w:tcPr>
          <w:p w14:paraId="670865B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6F25E4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17A67E4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26165D2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万标立方米以上不足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万标立方米</w:t>
            </w:r>
          </w:p>
        </w:tc>
        <w:tc>
          <w:tcPr>
            <w:tcW w:w="1423" w:type="dxa"/>
            <w:tcBorders>
              <w:top w:val="nil"/>
              <w:left w:val="nil"/>
              <w:bottom w:val="single" w:color="000000" w:sz="4" w:space="0"/>
              <w:right w:val="single" w:color="000000" w:sz="4" w:space="0"/>
            </w:tcBorders>
            <w:shd w:val="clear" w:color="auto" w:fill="FFFFFF"/>
            <w:vAlign w:val="top"/>
          </w:tcPr>
          <w:p w14:paraId="09F3EE3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6D459A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2EEFBD4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01CB9D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万标立方米以上不足</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万标立方米</w:t>
            </w:r>
          </w:p>
        </w:tc>
        <w:tc>
          <w:tcPr>
            <w:tcW w:w="1423" w:type="dxa"/>
            <w:tcBorders>
              <w:top w:val="nil"/>
              <w:left w:val="nil"/>
              <w:bottom w:val="single" w:color="000000" w:sz="4" w:space="0"/>
              <w:right w:val="single" w:color="000000" w:sz="4" w:space="0"/>
            </w:tcBorders>
            <w:shd w:val="clear" w:color="auto" w:fill="FFFFFF"/>
            <w:vAlign w:val="top"/>
          </w:tcPr>
          <w:p w14:paraId="6F47BE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192FD85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1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4251DB5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auto" w:sz="4" w:space="0"/>
              <w:right w:val="single" w:color="000000" w:sz="4" w:space="0"/>
            </w:tcBorders>
            <w:shd w:val="clear" w:color="auto" w:fill="FFFFFF"/>
            <w:vAlign w:val="center"/>
          </w:tcPr>
          <w:p w14:paraId="5FE0FE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万标立方米以上</w:t>
            </w:r>
          </w:p>
        </w:tc>
        <w:tc>
          <w:tcPr>
            <w:tcW w:w="1423" w:type="dxa"/>
            <w:tcBorders>
              <w:top w:val="nil"/>
              <w:left w:val="nil"/>
              <w:bottom w:val="single" w:color="auto" w:sz="4" w:space="0"/>
              <w:right w:val="single" w:color="000000" w:sz="4" w:space="0"/>
            </w:tcBorders>
            <w:shd w:val="clear" w:color="auto" w:fill="FFFFFF"/>
            <w:vAlign w:val="top"/>
          </w:tcPr>
          <w:p w14:paraId="10BB9DE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3E8B15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2006" w:type="dxa"/>
            <w:vMerge w:val="restart"/>
            <w:tcBorders>
              <w:top w:val="nil"/>
              <w:left w:val="single" w:color="auto" w:sz="4" w:space="0"/>
              <w:bottom w:val="single" w:color="auto" w:sz="4" w:space="0"/>
              <w:right w:val="single" w:color="auto" w:sz="4" w:space="0"/>
            </w:tcBorders>
            <w:shd w:val="clear" w:color="auto" w:fill="FFFFFF"/>
            <w:vAlign w:val="center"/>
          </w:tcPr>
          <w:p w14:paraId="415302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12"/>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日排放量（水）</w:t>
            </w:r>
          </w:p>
        </w:tc>
        <w:tc>
          <w:tcPr>
            <w:tcW w:w="5554" w:type="dxa"/>
            <w:tcBorders>
              <w:top w:val="nil"/>
              <w:left w:val="nil"/>
              <w:bottom w:val="single" w:color="auto" w:sz="4" w:space="0"/>
              <w:right w:val="single" w:color="auto" w:sz="4" w:space="0"/>
            </w:tcBorders>
            <w:shd w:val="clear" w:color="auto" w:fill="FFFFFF"/>
            <w:vAlign w:val="center"/>
          </w:tcPr>
          <w:p w14:paraId="7B2DBB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rPr>
              <w:t>不足10吨（一般排污单位）/不足5万吨（生活污水处理厂）/不足2000吨（工业污水处理厂）</w:t>
            </w:r>
          </w:p>
        </w:tc>
        <w:tc>
          <w:tcPr>
            <w:tcW w:w="1423" w:type="dxa"/>
            <w:tcBorders>
              <w:top w:val="nil"/>
              <w:left w:val="nil"/>
              <w:bottom w:val="single" w:color="auto" w:sz="4" w:space="0"/>
              <w:right w:val="single" w:color="auto" w:sz="4" w:space="0"/>
            </w:tcBorders>
            <w:shd w:val="clear" w:color="auto" w:fill="FFFFFF"/>
            <w:vAlign w:val="center"/>
          </w:tcPr>
          <w:p w14:paraId="73957C6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9CEE94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2006" w:type="dxa"/>
            <w:vMerge w:val="continue"/>
            <w:tcBorders>
              <w:top w:val="nil"/>
              <w:left w:val="single" w:color="auto" w:sz="4" w:space="0"/>
              <w:bottom w:val="single" w:color="auto" w:sz="4" w:space="0"/>
              <w:right w:val="single" w:color="auto" w:sz="4" w:space="0"/>
            </w:tcBorders>
            <w:shd w:val="clear" w:color="auto" w:fill="FFFFFF"/>
            <w:vAlign w:val="center"/>
          </w:tcPr>
          <w:p w14:paraId="7ED789D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auto" w:sz="4" w:space="0"/>
              <w:right w:val="single" w:color="auto" w:sz="4" w:space="0"/>
            </w:tcBorders>
            <w:shd w:val="clear" w:color="auto" w:fill="FFFFFF"/>
            <w:vAlign w:val="top"/>
          </w:tcPr>
          <w:p w14:paraId="20A5852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rPr>
              <w:t>10吨以上不足100吨（一般排污单位）/5万吨以上不足10万吨（生活污水处理厂）/2000吨以上不足5000吨（工业污水处理厂）</w:t>
            </w:r>
          </w:p>
        </w:tc>
        <w:tc>
          <w:tcPr>
            <w:tcW w:w="1423" w:type="dxa"/>
            <w:tcBorders>
              <w:top w:val="nil"/>
              <w:left w:val="nil"/>
              <w:bottom w:val="single" w:color="auto" w:sz="4" w:space="0"/>
              <w:right w:val="single" w:color="auto" w:sz="4" w:space="0"/>
            </w:tcBorders>
            <w:shd w:val="clear" w:color="auto" w:fill="FFFFFF"/>
            <w:vAlign w:val="center"/>
          </w:tcPr>
          <w:p w14:paraId="2A909B4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59DFB8A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04" w:hRule="atLeast"/>
        </w:trPr>
        <w:tc>
          <w:tcPr>
            <w:tcW w:w="2006" w:type="dxa"/>
            <w:vMerge w:val="continue"/>
            <w:tcBorders>
              <w:top w:val="nil"/>
              <w:left w:val="single" w:color="auto" w:sz="4" w:space="0"/>
              <w:bottom w:val="single" w:color="auto" w:sz="4" w:space="0"/>
              <w:right w:val="single" w:color="auto" w:sz="4" w:space="0"/>
            </w:tcBorders>
            <w:shd w:val="clear" w:color="auto" w:fill="FFFFFF"/>
            <w:vAlign w:val="center"/>
          </w:tcPr>
          <w:p w14:paraId="08E3D6B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auto" w:sz="4" w:space="0"/>
              <w:right w:val="single" w:color="auto" w:sz="4" w:space="0"/>
            </w:tcBorders>
            <w:shd w:val="clear" w:color="auto" w:fill="FFFFFF"/>
            <w:vAlign w:val="top"/>
          </w:tcPr>
          <w:p w14:paraId="6F3D8B3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rPr>
              <w:t>100吨以上不足500吨（一般排污单位）/10万吨以上不足20万吨（生活污水处理厂）/5000吨以上不足1万吨（工业污水处理厂）</w:t>
            </w:r>
          </w:p>
        </w:tc>
        <w:tc>
          <w:tcPr>
            <w:tcW w:w="1423" w:type="dxa"/>
            <w:tcBorders>
              <w:top w:val="nil"/>
              <w:left w:val="nil"/>
              <w:bottom w:val="single" w:color="auto" w:sz="4" w:space="0"/>
              <w:right w:val="single" w:color="auto" w:sz="4" w:space="0"/>
            </w:tcBorders>
            <w:shd w:val="clear" w:color="auto" w:fill="FFFFFF"/>
            <w:vAlign w:val="center"/>
          </w:tcPr>
          <w:p w14:paraId="1CC75B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0C0DE89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28" w:hRule="atLeast"/>
        </w:trPr>
        <w:tc>
          <w:tcPr>
            <w:tcW w:w="2006" w:type="dxa"/>
            <w:vMerge w:val="continue"/>
            <w:tcBorders>
              <w:top w:val="nil"/>
              <w:left w:val="single" w:color="auto" w:sz="4" w:space="0"/>
              <w:bottom w:val="single" w:color="auto" w:sz="4" w:space="0"/>
              <w:right w:val="single" w:color="auto" w:sz="4" w:space="0"/>
            </w:tcBorders>
            <w:shd w:val="clear" w:color="auto" w:fill="FFFFFF"/>
            <w:vAlign w:val="center"/>
          </w:tcPr>
          <w:p w14:paraId="7F59A01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auto" w:sz="4" w:space="0"/>
              <w:right w:val="single" w:color="auto" w:sz="4" w:space="0"/>
            </w:tcBorders>
            <w:shd w:val="clear" w:color="auto" w:fill="FFFFFF"/>
            <w:vAlign w:val="top"/>
          </w:tcPr>
          <w:p w14:paraId="6D1A836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rPr>
              <w:t>500吨以上不足1000吨（一般排污单位）/20万吨以上不足50万吨（生活污水处理厂）/1万吨以上不足5万吨（工业污水处理厂）</w:t>
            </w:r>
          </w:p>
        </w:tc>
        <w:tc>
          <w:tcPr>
            <w:tcW w:w="1423" w:type="dxa"/>
            <w:tcBorders>
              <w:top w:val="nil"/>
              <w:left w:val="nil"/>
              <w:bottom w:val="single" w:color="auto" w:sz="4" w:space="0"/>
              <w:right w:val="single" w:color="auto" w:sz="4" w:space="0"/>
            </w:tcBorders>
            <w:shd w:val="clear" w:color="auto" w:fill="FFFFFF"/>
            <w:vAlign w:val="center"/>
          </w:tcPr>
          <w:p w14:paraId="75E6950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3A13B74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16" w:hRule="atLeast"/>
        </w:trPr>
        <w:tc>
          <w:tcPr>
            <w:tcW w:w="2006" w:type="dxa"/>
            <w:vMerge w:val="continue"/>
            <w:tcBorders>
              <w:top w:val="nil"/>
              <w:left w:val="single" w:color="auto" w:sz="4" w:space="0"/>
              <w:bottom w:val="single" w:color="auto" w:sz="4" w:space="0"/>
              <w:right w:val="single" w:color="auto" w:sz="4" w:space="0"/>
            </w:tcBorders>
            <w:shd w:val="clear" w:color="auto" w:fill="FFFFFF"/>
            <w:vAlign w:val="center"/>
          </w:tcPr>
          <w:p w14:paraId="025C521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auto" w:sz="4" w:space="0"/>
              <w:right w:val="single" w:color="auto" w:sz="4" w:space="0"/>
            </w:tcBorders>
            <w:shd w:val="clear" w:color="auto" w:fill="FFFFFF"/>
            <w:vAlign w:val="top"/>
          </w:tcPr>
          <w:p w14:paraId="62317D3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0"/>
                <w:sz w:val="32"/>
                <w:szCs w:val="32"/>
              </w:rPr>
              <w:t>1000吨以上（一般排污单位）/50万吨以上（生活污水处理厂）/5万吨以上（工业污水处理厂）</w:t>
            </w:r>
          </w:p>
        </w:tc>
        <w:tc>
          <w:tcPr>
            <w:tcW w:w="1423" w:type="dxa"/>
            <w:tcBorders>
              <w:top w:val="nil"/>
              <w:left w:val="nil"/>
              <w:bottom w:val="single" w:color="auto" w:sz="4" w:space="0"/>
              <w:right w:val="single" w:color="auto" w:sz="4" w:space="0"/>
            </w:tcBorders>
            <w:shd w:val="clear" w:color="auto" w:fill="FFFFFF"/>
            <w:vAlign w:val="center"/>
          </w:tcPr>
          <w:p w14:paraId="66A6B08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6EDA38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20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86D0C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44" w:beforeAutospacing="0" w:after="288" w:afterAutospacing="0" w:line="576" w:lineRule="exact"/>
              <w:ind w:right="24"/>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排污口设置违规情况</w:t>
            </w:r>
          </w:p>
        </w:tc>
        <w:tc>
          <w:tcPr>
            <w:tcW w:w="5554" w:type="dxa"/>
            <w:tcBorders>
              <w:top w:val="single" w:color="000000" w:sz="4" w:space="0"/>
              <w:left w:val="nil"/>
              <w:bottom w:val="single" w:color="000000" w:sz="4" w:space="0"/>
              <w:right w:val="single" w:color="000000" w:sz="4" w:space="0"/>
            </w:tcBorders>
            <w:shd w:val="clear" w:color="auto" w:fill="FFFFFF"/>
            <w:vAlign w:val="center"/>
          </w:tcPr>
          <w:p w14:paraId="062358E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有</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个排污口位置或数量不符</w:t>
            </w:r>
          </w:p>
        </w:tc>
        <w:tc>
          <w:tcPr>
            <w:tcW w:w="1423" w:type="dxa"/>
            <w:tcBorders>
              <w:top w:val="single" w:color="000000" w:sz="4" w:space="0"/>
              <w:left w:val="nil"/>
              <w:bottom w:val="single" w:color="000000" w:sz="4" w:space="0"/>
              <w:right w:val="single" w:color="000000" w:sz="4" w:space="0"/>
            </w:tcBorders>
            <w:shd w:val="clear" w:color="auto" w:fill="FFFFFF"/>
            <w:vAlign w:val="center"/>
          </w:tcPr>
          <w:p w14:paraId="451D7C3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31FE23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9E82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909B63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有</w:t>
            </w: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个排污口位置或数量不符</w:t>
            </w:r>
          </w:p>
        </w:tc>
        <w:tc>
          <w:tcPr>
            <w:tcW w:w="1423" w:type="dxa"/>
            <w:tcBorders>
              <w:top w:val="nil"/>
              <w:left w:val="nil"/>
              <w:bottom w:val="single" w:color="000000" w:sz="4" w:space="0"/>
              <w:right w:val="single" w:color="000000" w:sz="4" w:space="0"/>
            </w:tcBorders>
            <w:shd w:val="clear" w:color="auto" w:fill="FFFFFF"/>
            <w:vAlign w:val="center"/>
          </w:tcPr>
          <w:p w14:paraId="7578070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609FF0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44211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F6FA2B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有</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个排污口位置或数量不符</w:t>
            </w:r>
          </w:p>
        </w:tc>
        <w:tc>
          <w:tcPr>
            <w:tcW w:w="1423" w:type="dxa"/>
            <w:tcBorders>
              <w:top w:val="nil"/>
              <w:left w:val="nil"/>
              <w:bottom w:val="single" w:color="000000" w:sz="4" w:space="0"/>
              <w:right w:val="single" w:color="000000" w:sz="4" w:space="0"/>
            </w:tcBorders>
            <w:shd w:val="clear" w:color="auto" w:fill="FFFFFF"/>
            <w:vAlign w:val="center"/>
          </w:tcPr>
          <w:p w14:paraId="6FEA18B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3B5DB2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4AB3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C1158F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有</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个以上排污口位置或数量不符</w:t>
            </w:r>
          </w:p>
        </w:tc>
        <w:tc>
          <w:tcPr>
            <w:tcW w:w="1423" w:type="dxa"/>
            <w:tcBorders>
              <w:top w:val="nil"/>
              <w:left w:val="nil"/>
              <w:bottom w:val="single" w:color="000000" w:sz="4" w:space="0"/>
              <w:right w:val="single" w:color="000000" w:sz="4" w:space="0"/>
            </w:tcBorders>
            <w:shd w:val="clear" w:color="auto" w:fill="FFFFFF"/>
            <w:vAlign w:val="center"/>
          </w:tcPr>
          <w:p w14:paraId="43447E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C0F3C8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293E714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44" w:beforeAutospacing="0" w:after="288" w:afterAutospacing="0" w:line="576" w:lineRule="exact"/>
              <w:ind w:right="24"/>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超总量状况</w:t>
            </w:r>
          </w:p>
        </w:tc>
        <w:tc>
          <w:tcPr>
            <w:tcW w:w="5554" w:type="dxa"/>
            <w:tcBorders>
              <w:top w:val="nil"/>
              <w:left w:val="nil"/>
              <w:bottom w:val="single" w:color="000000" w:sz="4" w:space="0"/>
              <w:right w:val="single" w:color="000000" w:sz="4" w:space="0"/>
            </w:tcBorders>
            <w:shd w:val="clear" w:color="auto" w:fill="FFFFFF"/>
            <w:vAlign w:val="center"/>
          </w:tcPr>
          <w:p w14:paraId="1892490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超总量</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以下</w:t>
            </w:r>
          </w:p>
        </w:tc>
        <w:tc>
          <w:tcPr>
            <w:tcW w:w="1423" w:type="dxa"/>
            <w:tcBorders>
              <w:top w:val="nil"/>
              <w:left w:val="nil"/>
              <w:bottom w:val="single" w:color="000000" w:sz="4" w:space="0"/>
              <w:right w:val="single" w:color="000000" w:sz="4" w:space="0"/>
            </w:tcBorders>
            <w:shd w:val="clear" w:color="auto" w:fill="FFFFFF"/>
            <w:vAlign w:val="center"/>
          </w:tcPr>
          <w:p w14:paraId="5A4B1B3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B56C9F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1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4E1A1CC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3C8BEC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超总量</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以下</w:t>
            </w:r>
          </w:p>
        </w:tc>
        <w:tc>
          <w:tcPr>
            <w:tcW w:w="1423" w:type="dxa"/>
            <w:tcBorders>
              <w:top w:val="nil"/>
              <w:left w:val="nil"/>
              <w:bottom w:val="single" w:color="000000" w:sz="4" w:space="0"/>
              <w:right w:val="single" w:color="000000" w:sz="4" w:space="0"/>
            </w:tcBorders>
            <w:shd w:val="clear" w:color="auto" w:fill="FFFFFF"/>
            <w:vAlign w:val="center"/>
          </w:tcPr>
          <w:p w14:paraId="31733C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247316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72205E1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45B918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超总量</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以下</w:t>
            </w:r>
          </w:p>
        </w:tc>
        <w:tc>
          <w:tcPr>
            <w:tcW w:w="1423" w:type="dxa"/>
            <w:tcBorders>
              <w:top w:val="nil"/>
              <w:left w:val="nil"/>
              <w:bottom w:val="single" w:color="000000" w:sz="4" w:space="0"/>
              <w:right w:val="single" w:color="000000" w:sz="4" w:space="0"/>
            </w:tcBorders>
            <w:shd w:val="clear" w:color="auto" w:fill="FFFFFF"/>
            <w:vAlign w:val="center"/>
          </w:tcPr>
          <w:p w14:paraId="6CAB21A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A86291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06ADA60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087DFB1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超总量</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以下</w:t>
            </w:r>
          </w:p>
        </w:tc>
        <w:tc>
          <w:tcPr>
            <w:tcW w:w="1423" w:type="dxa"/>
            <w:tcBorders>
              <w:top w:val="nil"/>
              <w:left w:val="nil"/>
              <w:bottom w:val="single" w:color="000000" w:sz="4" w:space="0"/>
              <w:right w:val="single" w:color="000000" w:sz="4" w:space="0"/>
            </w:tcBorders>
            <w:shd w:val="clear" w:color="auto" w:fill="FFFFFF"/>
            <w:vAlign w:val="center"/>
          </w:tcPr>
          <w:p w14:paraId="726EEBB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023E312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1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765F637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0FE5A13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超总量</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以上</w:t>
            </w:r>
          </w:p>
        </w:tc>
        <w:tc>
          <w:tcPr>
            <w:tcW w:w="1423" w:type="dxa"/>
            <w:tcBorders>
              <w:top w:val="nil"/>
              <w:left w:val="nil"/>
              <w:bottom w:val="single" w:color="000000" w:sz="4" w:space="0"/>
              <w:right w:val="single" w:color="000000" w:sz="4" w:space="0"/>
            </w:tcBorders>
            <w:shd w:val="clear" w:color="auto" w:fill="FFFFFF"/>
            <w:vAlign w:val="center"/>
          </w:tcPr>
          <w:p w14:paraId="388E2B6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C6614D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16" w:hRule="atLeast"/>
        </w:trPr>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375C20A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44" w:beforeAutospacing="0" w:after="288" w:afterAutospacing="0" w:line="576" w:lineRule="exact"/>
              <w:ind w:right="24"/>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排污设施运行及数据记录</w:t>
            </w:r>
          </w:p>
        </w:tc>
        <w:tc>
          <w:tcPr>
            <w:tcW w:w="5554" w:type="dxa"/>
            <w:tcBorders>
              <w:top w:val="nil"/>
              <w:left w:val="nil"/>
              <w:bottom w:val="single" w:color="000000" w:sz="4" w:space="0"/>
              <w:right w:val="single" w:color="000000" w:sz="4" w:space="0"/>
            </w:tcBorders>
            <w:shd w:val="clear" w:color="auto" w:fill="FFFFFF"/>
            <w:vAlign w:val="center"/>
          </w:tcPr>
          <w:p w14:paraId="757DEC9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主要生产设施及污染防治设施运行情况或者污染物排放浓度、排放量，部分内容未记录</w:t>
            </w:r>
          </w:p>
        </w:tc>
        <w:tc>
          <w:tcPr>
            <w:tcW w:w="1423" w:type="dxa"/>
            <w:tcBorders>
              <w:top w:val="nil"/>
              <w:left w:val="nil"/>
              <w:bottom w:val="single" w:color="000000" w:sz="4" w:space="0"/>
              <w:right w:val="single" w:color="000000" w:sz="4" w:space="0"/>
            </w:tcBorders>
            <w:shd w:val="clear" w:color="auto" w:fill="FFFFFF"/>
            <w:vAlign w:val="center"/>
          </w:tcPr>
          <w:p w14:paraId="04C9A3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2DA460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9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07F3D6F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7A4824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主要生产设施及污染防治设施运行情况或者污染物排放浓度、排放量，未记录</w:t>
            </w:r>
          </w:p>
        </w:tc>
        <w:tc>
          <w:tcPr>
            <w:tcW w:w="1423" w:type="dxa"/>
            <w:tcBorders>
              <w:top w:val="nil"/>
              <w:left w:val="nil"/>
              <w:bottom w:val="single" w:color="000000" w:sz="4" w:space="0"/>
              <w:right w:val="single" w:color="000000" w:sz="4" w:space="0"/>
            </w:tcBorders>
            <w:shd w:val="clear" w:color="auto" w:fill="FFFFFF"/>
            <w:vAlign w:val="center"/>
          </w:tcPr>
          <w:p w14:paraId="08CAA81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9AD635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68"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438000B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3114A8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主要生产设施及污染防治设施运行情况或者污染物排放浓度、排放量，记录弄虚作假</w:t>
            </w:r>
          </w:p>
        </w:tc>
        <w:tc>
          <w:tcPr>
            <w:tcW w:w="1423" w:type="dxa"/>
            <w:tcBorders>
              <w:top w:val="nil"/>
              <w:left w:val="nil"/>
              <w:bottom w:val="single" w:color="000000" w:sz="4" w:space="0"/>
              <w:right w:val="single" w:color="000000" w:sz="4" w:space="0"/>
            </w:tcBorders>
            <w:shd w:val="clear" w:color="auto" w:fill="FFFFFF"/>
            <w:vAlign w:val="center"/>
          </w:tcPr>
          <w:p w14:paraId="77940A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E64024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38B1565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伪造、变造、转让排污许可证</w:t>
            </w:r>
          </w:p>
        </w:tc>
        <w:tc>
          <w:tcPr>
            <w:tcW w:w="5554" w:type="dxa"/>
            <w:tcBorders>
              <w:top w:val="nil"/>
              <w:left w:val="nil"/>
              <w:bottom w:val="single" w:color="000000" w:sz="4" w:space="0"/>
              <w:right w:val="single" w:color="000000" w:sz="4" w:space="0"/>
            </w:tcBorders>
            <w:shd w:val="clear" w:color="auto" w:fill="FFFFFF"/>
            <w:vAlign w:val="center"/>
          </w:tcPr>
          <w:p w14:paraId="509F32A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转让许可证，尚未使用</w:t>
            </w:r>
          </w:p>
        </w:tc>
        <w:tc>
          <w:tcPr>
            <w:tcW w:w="1423" w:type="dxa"/>
            <w:tcBorders>
              <w:top w:val="nil"/>
              <w:left w:val="nil"/>
              <w:bottom w:val="single" w:color="000000" w:sz="4" w:space="0"/>
              <w:right w:val="single" w:color="000000" w:sz="4" w:space="0"/>
            </w:tcBorders>
            <w:shd w:val="clear" w:color="auto" w:fill="FFFFFF"/>
            <w:vAlign w:val="top"/>
          </w:tcPr>
          <w:p w14:paraId="6C6246A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2C0818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106F5AE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27692A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伪造、变造许可证，尚未使用</w:t>
            </w:r>
          </w:p>
        </w:tc>
        <w:tc>
          <w:tcPr>
            <w:tcW w:w="1423" w:type="dxa"/>
            <w:tcBorders>
              <w:top w:val="nil"/>
              <w:left w:val="nil"/>
              <w:bottom w:val="single" w:color="000000" w:sz="4" w:space="0"/>
              <w:right w:val="single" w:color="000000" w:sz="4" w:space="0"/>
            </w:tcBorders>
            <w:shd w:val="clear" w:color="auto" w:fill="FFFFFF"/>
            <w:vAlign w:val="top"/>
          </w:tcPr>
          <w:p w14:paraId="4E9022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EF0F8F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78CBF1C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1AC1D79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伪造、变造、转让许可证，已经使用</w:t>
            </w:r>
          </w:p>
        </w:tc>
        <w:tc>
          <w:tcPr>
            <w:tcW w:w="1423" w:type="dxa"/>
            <w:tcBorders>
              <w:top w:val="nil"/>
              <w:left w:val="nil"/>
              <w:bottom w:val="single" w:color="000000" w:sz="4" w:space="0"/>
              <w:right w:val="single" w:color="000000" w:sz="4" w:space="0"/>
            </w:tcBorders>
            <w:shd w:val="clear" w:color="auto" w:fill="FFFFFF"/>
            <w:vAlign w:val="top"/>
          </w:tcPr>
          <w:p w14:paraId="0283A34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95BF0C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4" w:hRule="atLeast"/>
        </w:trPr>
        <w:tc>
          <w:tcPr>
            <w:tcW w:w="2006" w:type="dxa"/>
            <w:vMerge w:val="restart"/>
            <w:tcBorders>
              <w:top w:val="nil"/>
              <w:left w:val="single" w:color="000000" w:sz="4" w:space="0"/>
              <w:bottom w:val="single" w:color="000000" w:sz="4" w:space="0"/>
              <w:right w:val="single" w:color="000000" w:sz="4" w:space="0"/>
            </w:tcBorders>
            <w:shd w:val="clear" w:color="auto" w:fill="FFFFFF"/>
            <w:vAlign w:val="center"/>
          </w:tcPr>
          <w:p w14:paraId="13AD1C1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排污信息填报情况</w:t>
            </w:r>
          </w:p>
        </w:tc>
        <w:tc>
          <w:tcPr>
            <w:tcW w:w="5554" w:type="dxa"/>
            <w:tcBorders>
              <w:top w:val="nil"/>
              <w:left w:val="nil"/>
              <w:bottom w:val="single" w:color="000000" w:sz="4" w:space="0"/>
              <w:right w:val="single" w:color="000000" w:sz="4" w:space="0"/>
            </w:tcBorders>
            <w:shd w:val="clear" w:color="auto" w:fill="FFFFFF"/>
            <w:vAlign w:val="center"/>
          </w:tcPr>
          <w:p w14:paraId="3E6BADB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未规范填报部分排污信息</w:t>
            </w:r>
          </w:p>
        </w:tc>
        <w:tc>
          <w:tcPr>
            <w:tcW w:w="1423" w:type="dxa"/>
            <w:tcBorders>
              <w:top w:val="nil"/>
              <w:left w:val="nil"/>
              <w:bottom w:val="single" w:color="000000" w:sz="4" w:space="0"/>
              <w:right w:val="single" w:color="000000" w:sz="4" w:space="0"/>
            </w:tcBorders>
            <w:shd w:val="clear" w:color="auto" w:fill="FFFFFF"/>
            <w:vAlign w:val="center"/>
          </w:tcPr>
          <w:p w14:paraId="708FA6A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164631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31AA755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09E295C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未填报部分排污信息</w:t>
            </w:r>
          </w:p>
        </w:tc>
        <w:tc>
          <w:tcPr>
            <w:tcW w:w="1423" w:type="dxa"/>
            <w:tcBorders>
              <w:top w:val="nil"/>
              <w:left w:val="nil"/>
              <w:bottom w:val="single" w:color="000000" w:sz="4" w:space="0"/>
              <w:right w:val="single" w:color="000000" w:sz="4" w:space="0"/>
            </w:tcBorders>
            <w:shd w:val="clear" w:color="auto" w:fill="FFFFFF"/>
            <w:vAlign w:val="center"/>
          </w:tcPr>
          <w:p w14:paraId="38B4567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540E7FC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2006" w:type="dxa"/>
            <w:vMerge w:val="continue"/>
            <w:tcBorders>
              <w:top w:val="nil"/>
              <w:left w:val="single" w:color="000000" w:sz="4" w:space="0"/>
              <w:bottom w:val="single" w:color="000000" w:sz="4" w:space="0"/>
              <w:right w:val="single" w:color="000000" w:sz="4" w:space="0"/>
            </w:tcBorders>
            <w:shd w:val="clear" w:color="auto" w:fill="FFFFFF"/>
            <w:vAlign w:val="center"/>
          </w:tcPr>
          <w:p w14:paraId="215C19F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554" w:type="dxa"/>
            <w:tcBorders>
              <w:top w:val="nil"/>
              <w:left w:val="nil"/>
              <w:bottom w:val="single" w:color="000000" w:sz="4" w:space="0"/>
              <w:right w:val="single" w:color="000000" w:sz="4" w:space="0"/>
            </w:tcBorders>
            <w:shd w:val="clear" w:color="auto" w:fill="FFFFFF"/>
            <w:vAlign w:val="center"/>
          </w:tcPr>
          <w:p w14:paraId="2D0EEAF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未填报排污信息</w:t>
            </w:r>
          </w:p>
        </w:tc>
        <w:tc>
          <w:tcPr>
            <w:tcW w:w="1423" w:type="dxa"/>
            <w:tcBorders>
              <w:top w:val="nil"/>
              <w:left w:val="nil"/>
              <w:bottom w:val="single" w:color="000000" w:sz="4" w:space="0"/>
              <w:right w:val="single" w:color="000000" w:sz="4" w:space="0"/>
            </w:tcBorders>
            <w:shd w:val="clear" w:color="auto" w:fill="FFFFFF"/>
            <w:vAlign w:val="center"/>
          </w:tcPr>
          <w:p w14:paraId="518F3E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76FC3F48">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（四）违反固体废物、土壤污染管理制度行为</w:t>
      </w:r>
    </w:p>
    <w:tbl>
      <w:tblPr>
        <w:tblStyle w:val="4"/>
        <w:tblW w:w="8992"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40"/>
        <w:gridCol w:w="6146"/>
        <w:gridCol w:w="1406"/>
      </w:tblGrid>
      <w:tr w14:paraId="6EBD4FE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36" w:hRule="atLeast"/>
        </w:trPr>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088C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468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0" w:right="0" w:firstLine="2004" w:firstLineChars="6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F60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4F4877B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10829A1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固体废物类别</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2AB98E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生活垃圾、建筑垃圾、农业固体废物</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1F89266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278363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00"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165594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137426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第</w:t>
            </w:r>
            <w:r>
              <w:rPr>
                <w:rFonts w:hint="eastAsia" w:ascii="仿宋_GB2312" w:hAnsi="仿宋_GB2312" w:eastAsia="仿宋_GB2312" w:cs="仿宋_GB2312"/>
                <w:i w:val="0"/>
                <w:iCs w:val="0"/>
                <w:caps w:val="0"/>
                <w:spacing w:val="7"/>
                <w:sz w:val="32"/>
                <w:szCs w:val="32"/>
              </w:rPr>
              <w:t>Ⅰ</w:t>
            </w:r>
            <w:r>
              <w:rPr>
                <w:rFonts w:hint="eastAsia" w:ascii="仿宋_GB2312" w:hAnsi="仿宋_GB2312" w:eastAsia="仿宋_GB2312" w:cs="仿宋_GB2312"/>
                <w:i w:val="0"/>
                <w:iCs w:val="0"/>
                <w:caps w:val="0"/>
                <w:spacing w:val="7"/>
                <w:sz w:val="32"/>
                <w:szCs w:val="32"/>
              </w:rPr>
              <w:t>类一般工业固体废物</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683124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8F414F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759464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5B5672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第Ⅱ类一</w:t>
            </w:r>
            <w:r>
              <w:rPr>
                <w:rFonts w:hint="eastAsia" w:ascii="仿宋_GB2312" w:hAnsi="仿宋_GB2312" w:eastAsia="仿宋_GB2312" w:cs="仿宋_GB2312"/>
                <w:i w:val="0"/>
                <w:iCs w:val="0"/>
                <w:caps w:val="0"/>
                <w:spacing w:val="7"/>
                <w:sz w:val="32"/>
                <w:szCs w:val="32"/>
              </w:rPr>
              <w:t>般工业固体废物</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AE99C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B05773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5B8A84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EF6D60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1798B94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54CB11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88"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0474567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48"/>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危险废物（收集、贮存、运输、利用、处置、倾倒、堆放、混合后）</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AA899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不足</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吨</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06B36D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CEDCCA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7047ED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17F6E0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吨以上不足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吨</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13CBAFA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353EC8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3906BB7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2F9674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吨以上不足</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吨</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69551DE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34C3613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3381AD7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C546A6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吨以上不足</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吨</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7B2899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64C1621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8C9749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F0FA7A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吨以上</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65962F2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26F311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097A17E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危险废物与旅客在同一运输工具上载运</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383CCA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危险废物不足</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千克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旅客</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人以下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2E86695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5E2A25F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464A0E6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366F0C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千克以上不足</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千克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旅客</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人以上</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人以下下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92454D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E066C8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1FBE3B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0696A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千克以上不足</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千克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旅客</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人以上</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人以下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D20726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4F97A05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45265FF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C54D59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千克以上不足</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千克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旅客</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人以上</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人以下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E8A929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B303BA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749830D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61BCE8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千克以上</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旅客</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人以上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70904CA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7CED2D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13CD08E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危险废物（委托、申报、转移）</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782EC4C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B0AA72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96ADB9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70ED821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6E39CE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54C764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A00FA6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72"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912C1A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66876F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E632A6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D1272C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08318A5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0BC4172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50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7D1AC23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2202840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3225AA3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3ABAD8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50</w:t>
            </w:r>
            <w:r>
              <w:rPr>
                <w:rFonts w:hint="eastAsia" w:ascii="仿宋_GB2312" w:hAnsi="仿宋_GB2312" w:eastAsia="仿宋_GB2312" w:cs="仿宋_GB2312"/>
                <w:i w:val="0"/>
                <w:iCs w:val="0"/>
                <w:caps w:val="0"/>
                <w:spacing w:val="7"/>
                <w:sz w:val="32"/>
                <w:szCs w:val="32"/>
              </w:rPr>
              <w:t>吨以上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37FEC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0AE53E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6D43D0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工业固体废物（擅自倾倒、堆放、丢弃、运输、利用、处置）</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0E4CAED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77A1650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D8FFEB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5AE91E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0379233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3A1C54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8C29D0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4E84C3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C0C3D3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A32201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26458C9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7FF243C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0722F0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5F48529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857812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247107B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B88DE7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吨以上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2A12D56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286E9D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3822D84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工业固体废物（遗撒、扬散、流失、渗漏）</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6DBEC2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0.5</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2C068DA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30C9AD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5A6667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BCEC0F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0.5</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6B549C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02A945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2F25266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4E6D50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913034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2891DBE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3583D8C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037C56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72C2AAB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B56096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28E4149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81AE66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吨以上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729560D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997281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6D589FD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矿业固体废物贮存设施（尾矿）</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F09AEC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F42F0B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57E498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3AAA30B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97A901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1000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 m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DD40DA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52E61C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03085BD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BCA2A1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00</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100</w:t>
            </w:r>
            <w:r>
              <w:rPr>
                <w:rFonts w:hint="eastAsia" w:ascii="仿宋_GB2312" w:hAnsi="仿宋_GB2312" w:eastAsia="仿宋_GB2312" w:cs="仿宋_GB2312"/>
                <w:i w:val="0"/>
                <w:iCs w:val="0"/>
                <w:caps w:val="0"/>
                <w:spacing w:val="7"/>
                <w:sz w:val="32"/>
                <w:szCs w:val="32"/>
              </w:rPr>
              <w:t>00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13345C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154248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02482D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EF46C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100</w:t>
            </w:r>
            <w:r>
              <w:rPr>
                <w:rFonts w:hint="eastAsia" w:ascii="仿宋_GB2312" w:hAnsi="仿宋_GB2312" w:eastAsia="仿宋_GB2312" w:cs="仿宋_GB2312"/>
                <w:i w:val="0"/>
                <w:iCs w:val="0"/>
                <w:caps w:val="0"/>
                <w:spacing w:val="7"/>
                <w:sz w:val="32"/>
                <w:szCs w:val="32"/>
              </w:rPr>
              <w:t>00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50</w:t>
            </w:r>
            <w:r>
              <w:rPr>
                <w:rFonts w:hint="eastAsia" w:ascii="仿宋_GB2312" w:hAnsi="仿宋_GB2312" w:eastAsia="仿宋_GB2312" w:cs="仿宋_GB2312"/>
                <w:i w:val="0"/>
                <w:iCs w:val="0"/>
                <w:caps w:val="0"/>
                <w:spacing w:val="7"/>
                <w:sz w:val="32"/>
                <w:szCs w:val="32"/>
              </w:rPr>
              <w:t>000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02AA6BD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78E1DF8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CB38A7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9001FA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50</w:t>
            </w:r>
            <w:r>
              <w:rPr>
                <w:rFonts w:hint="eastAsia" w:ascii="仿宋_GB2312" w:hAnsi="仿宋_GB2312" w:eastAsia="仿宋_GB2312" w:cs="仿宋_GB2312"/>
                <w:i w:val="0"/>
                <w:iCs w:val="0"/>
                <w:caps w:val="0"/>
                <w:spacing w:val="7"/>
                <w:sz w:val="32"/>
                <w:szCs w:val="32"/>
              </w:rPr>
              <w:t>000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1461706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265B1CC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4425BAB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矿业固体废物贮存设施（废石）</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28DA67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不足</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5FEC880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8B62E8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2C6CD6F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4B0935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584D07B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7C6B82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4BBFCDE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0071A1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392341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94B6D0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6FF93C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20518C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11A0B41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05F9B0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67841F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46C7A1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万</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以上的</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7C734F2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905A17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4CA4EAA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土壤环境污染（涉重、有毒有害）</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7A6BF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200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434B66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5C5C1B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0B196AD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2995E9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500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200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1000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190EFF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9E9917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6D683D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1910A11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1000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1000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2000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5C485DE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893B58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06FE431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B47EE6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1500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2000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3000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125CEF8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B6FDC7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5DC3D9C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892020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15</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3000</w:t>
            </w:r>
            <w:r>
              <w:rPr>
                <w:rFonts w:hint="eastAsia" w:ascii="仿宋_GB2312" w:hAnsi="仿宋_GB2312" w:eastAsia="仿宋_GB2312" w:cs="仿宋_GB2312"/>
                <w:i w:val="0"/>
                <w:iCs w:val="0"/>
                <w:caps w:val="0"/>
                <w:spacing w:val="7"/>
                <w:sz w:val="32"/>
                <w:szCs w:val="32"/>
              </w:rPr>
              <w:t>m</w:t>
            </w:r>
            <w:r>
              <w:rPr>
                <w:rFonts w:hint="eastAsia" w:ascii="仿宋_GB2312" w:hAnsi="仿宋_GB2312" w:eastAsia="仿宋_GB2312" w:cs="仿宋_GB2312"/>
                <w:i w:val="0"/>
                <w:iCs w:val="0"/>
                <w:caps w:val="0"/>
                <w:spacing w:val="7"/>
                <w:sz w:val="32"/>
                <w:szCs w:val="32"/>
                <w:vertAlign w:val="superscript"/>
              </w:rPr>
              <w:t>3</w:t>
            </w:r>
            <w:r>
              <w:rPr>
                <w:rFonts w:hint="eastAsia" w:ascii="仿宋_GB2312" w:hAnsi="仿宋_GB2312" w:eastAsia="仿宋_GB2312" w:cs="仿宋_GB2312"/>
                <w:i w:val="0"/>
                <w:iCs w:val="0"/>
                <w:caps w:val="0"/>
                <w:spacing w:val="7"/>
                <w:sz w:val="32"/>
                <w:szCs w:val="32"/>
              </w:rPr>
              <w:t>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50016FB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4126C0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273594E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一般土壤污染</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6CF6CC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67D4F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A7ECF4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771AE6B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4C7A7F9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119163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66546E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769DF2D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36B1E83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000m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EA4EF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00AF7CA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398C247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968503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100</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00m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0CBAF94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149D725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2085ED6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0ED7E00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200</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0m</w:t>
            </w:r>
            <w:r>
              <w:rPr>
                <w:rFonts w:hint="eastAsia" w:ascii="仿宋_GB2312" w:hAnsi="仿宋_GB2312" w:eastAsia="仿宋_GB2312" w:cs="仿宋_GB2312"/>
                <w:i w:val="0"/>
                <w:iCs w:val="0"/>
                <w:caps w:val="0"/>
                <w:spacing w:val="7"/>
                <w:sz w:val="32"/>
                <w:szCs w:val="32"/>
                <w:vertAlign w:val="superscript"/>
              </w:rPr>
              <w:t>2</w:t>
            </w:r>
            <w:r>
              <w:rPr>
                <w:rFonts w:hint="eastAsia" w:ascii="仿宋_GB2312" w:hAnsi="仿宋_GB2312" w:eastAsia="仿宋_GB2312" w:cs="仿宋_GB2312"/>
                <w:i w:val="0"/>
                <w:iCs w:val="0"/>
                <w:caps w:val="0"/>
                <w:spacing w:val="7"/>
                <w:sz w:val="32"/>
                <w:szCs w:val="32"/>
              </w:rPr>
              <w:t>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047DF54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19506A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6C4664D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受污染土壤转运</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C8B839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473E68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A2CAC2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30EB3A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71DB5D4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239560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F37DD8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0A163E8C">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2EBC5E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8A82B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7FD364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899323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CE0870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吨以上</w:t>
            </w: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吨以下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6449648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7E2136F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729157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0F2E296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20</w:t>
            </w:r>
            <w:r>
              <w:rPr>
                <w:rFonts w:hint="eastAsia" w:ascii="仿宋_GB2312" w:hAnsi="仿宋_GB2312" w:eastAsia="仿宋_GB2312" w:cs="仿宋_GB2312"/>
                <w:i w:val="0"/>
                <w:iCs w:val="0"/>
                <w:caps w:val="0"/>
                <w:spacing w:val="7"/>
                <w:sz w:val="32"/>
                <w:szCs w:val="32"/>
              </w:rPr>
              <w:t>吨以上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90761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2BFAAFF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1308DD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经营活动违法所得</w:t>
            </w:r>
          </w:p>
        </w:tc>
        <w:tc>
          <w:tcPr>
            <w:tcW w:w="6146" w:type="dxa"/>
            <w:tcBorders>
              <w:top w:val="nil"/>
              <w:left w:val="single" w:color="000000" w:sz="4" w:space="0"/>
              <w:bottom w:val="single" w:color="000000" w:sz="4" w:space="0"/>
              <w:right w:val="single" w:color="000000" w:sz="4" w:space="0"/>
            </w:tcBorders>
            <w:shd w:val="clear" w:color="auto" w:fill="FFFFFF"/>
            <w:vAlign w:val="top"/>
          </w:tcPr>
          <w:p w14:paraId="60A972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不足</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万元</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2FB746B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BF7B7F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1C9FB8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top"/>
          </w:tcPr>
          <w:p w14:paraId="7273D7A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万元以上不足</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万元</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0F06753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2FEFB6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12"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FABFDA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top"/>
          </w:tcPr>
          <w:p w14:paraId="5C5FD1C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万元以上不足</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万元</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459D83E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56C67F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43AE2B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top"/>
          </w:tcPr>
          <w:p w14:paraId="4D0972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万元以上</w:t>
            </w:r>
          </w:p>
        </w:tc>
        <w:tc>
          <w:tcPr>
            <w:tcW w:w="1406" w:type="dxa"/>
            <w:tcBorders>
              <w:top w:val="nil"/>
              <w:left w:val="single" w:color="000000" w:sz="4" w:space="0"/>
              <w:bottom w:val="single" w:color="000000" w:sz="4" w:space="0"/>
              <w:right w:val="single" w:color="000000" w:sz="4" w:space="0"/>
            </w:tcBorders>
            <w:shd w:val="clear" w:color="auto" w:fill="FFFFFF"/>
            <w:vAlign w:val="top"/>
          </w:tcPr>
          <w:p w14:paraId="007394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2D7CD37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40" w:type="dxa"/>
            <w:vMerge w:val="restart"/>
            <w:tcBorders>
              <w:top w:val="nil"/>
              <w:left w:val="single" w:color="000000" w:sz="4" w:space="0"/>
              <w:bottom w:val="single" w:color="000000" w:sz="4" w:space="0"/>
              <w:right w:val="single" w:color="000000" w:sz="4" w:space="0"/>
            </w:tcBorders>
            <w:shd w:val="clear" w:color="auto" w:fill="FFFFFF"/>
            <w:vAlign w:val="center"/>
          </w:tcPr>
          <w:p w14:paraId="36860C0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限期淘汰名录中被淘汰的设备非法转让</w:t>
            </w: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3F55FF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台</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35D434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70E278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0CBE90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2B68562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台以上</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台以下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0D5C5CF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A4F666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4EE7E42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A41343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台以上</w:t>
            </w: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台以下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2D445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47BB5E2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69C7893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526A2DD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r>
              <w:rPr>
                <w:rFonts w:hint="eastAsia" w:ascii="仿宋_GB2312" w:hAnsi="仿宋_GB2312" w:eastAsia="仿宋_GB2312" w:cs="仿宋_GB2312"/>
                <w:i w:val="0"/>
                <w:iCs w:val="0"/>
                <w:caps w:val="0"/>
                <w:spacing w:val="7"/>
                <w:sz w:val="32"/>
                <w:szCs w:val="32"/>
              </w:rPr>
              <w:t>台以上</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台以下</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4D5D96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2A49A20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40" w:type="dxa"/>
            <w:vMerge w:val="continue"/>
            <w:tcBorders>
              <w:top w:val="nil"/>
              <w:left w:val="single" w:color="000000" w:sz="4" w:space="0"/>
              <w:bottom w:val="single" w:color="000000" w:sz="4" w:space="0"/>
              <w:right w:val="single" w:color="000000" w:sz="4" w:space="0"/>
            </w:tcBorders>
            <w:shd w:val="clear" w:color="auto" w:fill="FFFFFF"/>
            <w:vAlign w:val="center"/>
          </w:tcPr>
          <w:p w14:paraId="1D7967E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6" w:type="dxa"/>
            <w:tcBorders>
              <w:top w:val="nil"/>
              <w:left w:val="single" w:color="000000" w:sz="4" w:space="0"/>
              <w:bottom w:val="single" w:color="000000" w:sz="4" w:space="0"/>
              <w:right w:val="single" w:color="000000" w:sz="4" w:space="0"/>
            </w:tcBorders>
            <w:shd w:val="clear" w:color="auto" w:fill="FFFFFF"/>
            <w:vAlign w:val="center"/>
          </w:tcPr>
          <w:p w14:paraId="6C77A05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0</w:t>
            </w:r>
            <w:r>
              <w:rPr>
                <w:rFonts w:hint="eastAsia" w:ascii="仿宋_GB2312" w:hAnsi="仿宋_GB2312" w:eastAsia="仿宋_GB2312" w:cs="仿宋_GB2312"/>
                <w:i w:val="0"/>
                <w:iCs w:val="0"/>
                <w:caps w:val="0"/>
                <w:spacing w:val="7"/>
                <w:sz w:val="32"/>
                <w:szCs w:val="32"/>
              </w:rPr>
              <w:t>台以上</w:t>
            </w:r>
          </w:p>
        </w:tc>
        <w:tc>
          <w:tcPr>
            <w:tcW w:w="1406" w:type="dxa"/>
            <w:tcBorders>
              <w:top w:val="nil"/>
              <w:left w:val="single" w:color="000000" w:sz="4" w:space="0"/>
              <w:bottom w:val="single" w:color="000000" w:sz="4" w:space="0"/>
              <w:right w:val="single" w:color="000000" w:sz="4" w:space="0"/>
            </w:tcBorders>
            <w:shd w:val="clear" w:color="auto" w:fill="FFFFFF"/>
            <w:vAlign w:val="center"/>
          </w:tcPr>
          <w:p w14:paraId="3F0810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23F59AFF">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（五）违反挥发性有机物废气管理行为</w:t>
      </w:r>
    </w:p>
    <w:tbl>
      <w:tblPr>
        <w:tblStyle w:val="4"/>
        <w:tblW w:w="8992"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16"/>
        <w:gridCol w:w="6144"/>
        <w:gridCol w:w="1432"/>
      </w:tblGrid>
      <w:tr w14:paraId="68974AC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12" w:hRule="atLeast"/>
        </w:trPr>
        <w:tc>
          <w:tcPr>
            <w:tcW w:w="1416" w:type="dxa"/>
            <w:tcBorders>
              <w:top w:val="single" w:color="000000" w:sz="4" w:space="0"/>
              <w:left w:val="single" w:color="000000" w:sz="4" w:space="0"/>
              <w:bottom w:val="single" w:color="000000" w:sz="4" w:space="0"/>
              <w:right w:val="single" w:color="000000" w:sz="4" w:space="0"/>
            </w:tcBorders>
            <w:shd w:val="clear" w:color="auto" w:fill="FFFFFF"/>
            <w:vAlign w:val="top"/>
          </w:tcPr>
          <w:p w14:paraId="5E94135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44" w:type="dxa"/>
            <w:tcBorders>
              <w:top w:val="single" w:color="000000" w:sz="4" w:space="0"/>
              <w:left w:val="nil"/>
              <w:bottom w:val="single" w:color="000000" w:sz="4" w:space="0"/>
              <w:right w:val="single" w:color="000000" w:sz="4" w:space="0"/>
            </w:tcBorders>
            <w:shd w:val="clear" w:color="auto" w:fill="FFFFFF"/>
            <w:vAlign w:val="top"/>
          </w:tcPr>
          <w:p w14:paraId="0810DB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2004" w:firstLineChars="6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32" w:type="dxa"/>
            <w:tcBorders>
              <w:top w:val="single" w:color="000000" w:sz="4" w:space="0"/>
              <w:left w:val="nil"/>
              <w:bottom w:val="single" w:color="000000" w:sz="4" w:space="0"/>
              <w:right w:val="single" w:color="000000" w:sz="4" w:space="0"/>
            </w:tcBorders>
            <w:shd w:val="clear" w:color="auto" w:fill="FFFFFF"/>
            <w:vAlign w:val="top"/>
          </w:tcPr>
          <w:p w14:paraId="1D83141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0859633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76" w:hRule="atLeast"/>
        </w:trPr>
        <w:tc>
          <w:tcPr>
            <w:tcW w:w="1416" w:type="dxa"/>
            <w:vMerge w:val="restart"/>
            <w:tcBorders>
              <w:top w:val="nil"/>
              <w:left w:val="single" w:color="000000" w:sz="4" w:space="0"/>
              <w:bottom w:val="single" w:color="000000" w:sz="4" w:space="0"/>
              <w:right w:val="single" w:color="000000" w:sz="4" w:space="0"/>
            </w:tcBorders>
            <w:shd w:val="clear" w:color="auto" w:fill="FFFFFF"/>
            <w:vAlign w:val="center"/>
          </w:tcPr>
          <w:p w14:paraId="076B9A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措施落实情况</w:t>
            </w:r>
          </w:p>
        </w:tc>
        <w:tc>
          <w:tcPr>
            <w:tcW w:w="6144" w:type="dxa"/>
            <w:tcBorders>
              <w:top w:val="nil"/>
              <w:left w:val="nil"/>
              <w:bottom w:val="single" w:color="000000" w:sz="4" w:space="0"/>
              <w:right w:val="single" w:color="000000" w:sz="4" w:space="0"/>
            </w:tcBorders>
            <w:shd w:val="clear" w:color="auto" w:fill="FFFFFF"/>
            <w:vAlign w:val="center"/>
          </w:tcPr>
          <w:p w14:paraId="21489A3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在密闭空间或者设备中进行，已安装但未按规定使用污染治理设施</w:t>
            </w:r>
          </w:p>
        </w:tc>
        <w:tc>
          <w:tcPr>
            <w:tcW w:w="1432" w:type="dxa"/>
            <w:tcBorders>
              <w:top w:val="nil"/>
              <w:left w:val="nil"/>
              <w:bottom w:val="single" w:color="000000" w:sz="4" w:space="0"/>
              <w:right w:val="single" w:color="000000" w:sz="4" w:space="0"/>
            </w:tcBorders>
            <w:shd w:val="clear" w:color="auto" w:fill="FFFFFF"/>
            <w:vAlign w:val="center"/>
          </w:tcPr>
          <w:p w14:paraId="0DEC160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AC1C78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4" w:hRule="atLeast"/>
        </w:trPr>
        <w:tc>
          <w:tcPr>
            <w:tcW w:w="1416" w:type="dxa"/>
            <w:vMerge w:val="continue"/>
            <w:tcBorders>
              <w:top w:val="nil"/>
              <w:left w:val="single" w:color="000000" w:sz="4" w:space="0"/>
              <w:bottom w:val="single" w:color="000000" w:sz="4" w:space="0"/>
              <w:right w:val="single" w:color="000000" w:sz="4" w:space="0"/>
            </w:tcBorders>
            <w:shd w:val="clear" w:color="auto" w:fill="FFFFFF"/>
            <w:vAlign w:val="center"/>
          </w:tcPr>
          <w:p w14:paraId="454BF60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4" w:type="dxa"/>
            <w:tcBorders>
              <w:top w:val="nil"/>
              <w:left w:val="nil"/>
              <w:bottom w:val="single" w:color="000000" w:sz="4" w:space="0"/>
              <w:right w:val="single" w:color="000000" w:sz="4" w:space="0"/>
            </w:tcBorders>
            <w:shd w:val="clear" w:color="auto" w:fill="FFFFFF"/>
            <w:vAlign w:val="center"/>
          </w:tcPr>
          <w:p w14:paraId="498E880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在密闭空间或者设备中进行，未按规定安装并使用污染治理设施</w:t>
            </w:r>
          </w:p>
        </w:tc>
        <w:tc>
          <w:tcPr>
            <w:tcW w:w="1432" w:type="dxa"/>
            <w:tcBorders>
              <w:top w:val="nil"/>
              <w:left w:val="nil"/>
              <w:bottom w:val="single" w:color="000000" w:sz="4" w:space="0"/>
              <w:right w:val="single" w:color="000000" w:sz="4" w:space="0"/>
            </w:tcBorders>
            <w:shd w:val="clear" w:color="auto" w:fill="FFFFFF"/>
            <w:vAlign w:val="center"/>
          </w:tcPr>
          <w:p w14:paraId="493CE73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FECC59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64" w:hRule="atLeast"/>
        </w:trPr>
        <w:tc>
          <w:tcPr>
            <w:tcW w:w="1416" w:type="dxa"/>
            <w:vMerge w:val="continue"/>
            <w:tcBorders>
              <w:top w:val="nil"/>
              <w:left w:val="single" w:color="000000" w:sz="4" w:space="0"/>
              <w:bottom w:val="single" w:color="000000" w:sz="4" w:space="0"/>
              <w:right w:val="single" w:color="000000" w:sz="4" w:space="0"/>
            </w:tcBorders>
            <w:shd w:val="clear" w:color="auto" w:fill="FFFFFF"/>
            <w:vAlign w:val="center"/>
          </w:tcPr>
          <w:p w14:paraId="30720CA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4" w:type="dxa"/>
            <w:tcBorders>
              <w:top w:val="nil"/>
              <w:left w:val="nil"/>
              <w:bottom w:val="single" w:color="000000" w:sz="4" w:space="0"/>
              <w:right w:val="single" w:color="000000" w:sz="4" w:space="0"/>
            </w:tcBorders>
            <w:shd w:val="clear" w:color="auto" w:fill="FFFFFF"/>
            <w:vAlign w:val="center"/>
          </w:tcPr>
          <w:p w14:paraId="0C65237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未在密闭空间或者设备中进行，已安装但未按规定使用污染治理设施；无法密闭的，未采取措施减少废气排放</w:t>
            </w:r>
          </w:p>
        </w:tc>
        <w:tc>
          <w:tcPr>
            <w:tcW w:w="1432" w:type="dxa"/>
            <w:tcBorders>
              <w:top w:val="nil"/>
              <w:left w:val="nil"/>
              <w:bottom w:val="single" w:color="000000" w:sz="4" w:space="0"/>
              <w:right w:val="single" w:color="000000" w:sz="4" w:space="0"/>
            </w:tcBorders>
            <w:shd w:val="clear" w:color="auto" w:fill="FFFFFF"/>
            <w:vAlign w:val="center"/>
          </w:tcPr>
          <w:p w14:paraId="05882CD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79CE532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416" w:type="dxa"/>
            <w:vMerge w:val="continue"/>
            <w:tcBorders>
              <w:top w:val="nil"/>
              <w:left w:val="single" w:color="000000" w:sz="4" w:space="0"/>
              <w:bottom w:val="single" w:color="000000" w:sz="4" w:space="0"/>
              <w:right w:val="single" w:color="000000" w:sz="4" w:space="0"/>
            </w:tcBorders>
            <w:shd w:val="clear" w:color="auto" w:fill="FFFFFF"/>
            <w:vAlign w:val="center"/>
          </w:tcPr>
          <w:p w14:paraId="1474CA0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44" w:type="dxa"/>
            <w:tcBorders>
              <w:top w:val="nil"/>
              <w:left w:val="nil"/>
              <w:bottom w:val="single" w:color="000000" w:sz="4" w:space="0"/>
              <w:right w:val="single" w:color="000000" w:sz="4" w:space="0"/>
            </w:tcBorders>
            <w:shd w:val="clear" w:color="auto" w:fill="FFFFFF"/>
            <w:vAlign w:val="center"/>
          </w:tcPr>
          <w:p w14:paraId="50891FC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未在密闭空间或者设备中进行，未按规定安装并使用污染治理设施，未采取措施减少废气排放</w:t>
            </w:r>
          </w:p>
        </w:tc>
        <w:tc>
          <w:tcPr>
            <w:tcW w:w="1432" w:type="dxa"/>
            <w:tcBorders>
              <w:top w:val="nil"/>
              <w:left w:val="nil"/>
              <w:bottom w:val="single" w:color="000000" w:sz="4" w:space="0"/>
              <w:right w:val="single" w:color="000000" w:sz="4" w:space="0"/>
            </w:tcBorders>
            <w:shd w:val="clear" w:color="auto" w:fill="FFFFFF"/>
            <w:vAlign w:val="center"/>
          </w:tcPr>
          <w:p w14:paraId="4DC119C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123912F4">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（六）违反机动车、非道路移动机械排放检验管理行为</w:t>
      </w:r>
    </w:p>
    <w:tbl>
      <w:tblPr>
        <w:tblStyle w:val="4"/>
        <w:tblW w:w="8983"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83"/>
        <w:gridCol w:w="6177"/>
        <w:gridCol w:w="1423"/>
      </w:tblGrid>
      <w:tr w14:paraId="651FD79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383" w:type="dxa"/>
            <w:tcBorders>
              <w:top w:val="single" w:color="000000" w:sz="4" w:space="0"/>
              <w:left w:val="single" w:color="000000" w:sz="4" w:space="0"/>
              <w:bottom w:val="single" w:color="auto" w:sz="4" w:space="0"/>
              <w:right w:val="single" w:color="000000" w:sz="4" w:space="0"/>
            </w:tcBorders>
            <w:shd w:val="clear" w:color="auto" w:fill="FFFFFF"/>
            <w:vAlign w:val="top"/>
          </w:tcPr>
          <w:p w14:paraId="4B9CE3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77" w:type="dxa"/>
            <w:tcBorders>
              <w:top w:val="single" w:color="000000" w:sz="4" w:space="0"/>
              <w:left w:val="nil"/>
              <w:bottom w:val="single" w:color="auto" w:sz="4" w:space="0"/>
              <w:right w:val="single" w:color="000000" w:sz="4" w:space="0"/>
            </w:tcBorders>
            <w:shd w:val="clear" w:color="auto" w:fill="FFFFFF"/>
            <w:vAlign w:val="top"/>
          </w:tcPr>
          <w:p w14:paraId="2A3876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2004" w:firstLineChars="6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23" w:type="dxa"/>
            <w:tcBorders>
              <w:top w:val="single" w:color="000000" w:sz="4" w:space="0"/>
              <w:left w:val="nil"/>
              <w:bottom w:val="single" w:color="auto" w:sz="4" w:space="0"/>
              <w:right w:val="single" w:color="000000" w:sz="4" w:space="0"/>
            </w:tcBorders>
            <w:shd w:val="clear" w:color="auto" w:fill="FFFFFF"/>
            <w:vAlign w:val="top"/>
          </w:tcPr>
          <w:p w14:paraId="357436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1E21A79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76" w:hRule="atLeast"/>
        </w:trPr>
        <w:tc>
          <w:tcPr>
            <w:tcW w:w="1383" w:type="dxa"/>
            <w:vMerge w:val="restart"/>
            <w:tcBorders>
              <w:top w:val="nil"/>
              <w:left w:val="single" w:color="auto" w:sz="4" w:space="0"/>
              <w:bottom w:val="single" w:color="auto" w:sz="4" w:space="0"/>
              <w:right w:val="single" w:color="auto" w:sz="4" w:space="0"/>
            </w:tcBorders>
            <w:shd w:val="clear" w:color="auto" w:fill="FFFFFF"/>
            <w:vAlign w:val="center"/>
          </w:tcPr>
          <w:p w14:paraId="1624D62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6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机动车排放检测作假情况</w:t>
            </w:r>
          </w:p>
        </w:tc>
        <w:tc>
          <w:tcPr>
            <w:tcW w:w="6177" w:type="dxa"/>
            <w:tcBorders>
              <w:top w:val="nil"/>
              <w:left w:val="nil"/>
              <w:bottom w:val="single" w:color="auto" w:sz="4" w:space="0"/>
              <w:right w:val="single" w:color="auto" w:sz="4" w:space="0"/>
            </w:tcBorders>
            <w:shd w:val="clear" w:color="auto" w:fill="FFFFFF"/>
            <w:vAlign w:val="top"/>
          </w:tcPr>
          <w:p w14:paraId="3E3A5F2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6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涉及</w:t>
            </w:r>
            <w:r>
              <w:rPr>
                <w:rFonts w:hint="eastAsia" w:ascii="仿宋_GB2312" w:hAnsi="仿宋_GB2312" w:eastAsia="仿宋_GB2312" w:cs="仿宋_GB2312"/>
                <w:i w:val="0"/>
                <w:iCs w:val="0"/>
                <w:caps w:val="0"/>
                <w:spacing w:val="7"/>
                <w:sz w:val="32"/>
                <w:szCs w:val="32"/>
              </w:rPr>
              <w:t>机动车、非道路移动机械10</w:t>
            </w:r>
            <w:r>
              <w:rPr>
                <w:rFonts w:hint="eastAsia" w:ascii="仿宋_GB2312" w:hAnsi="仿宋_GB2312" w:eastAsia="仿宋_GB2312" w:cs="仿宋_GB2312"/>
                <w:i w:val="0"/>
                <w:iCs w:val="0"/>
                <w:caps w:val="0"/>
                <w:spacing w:val="7"/>
                <w:sz w:val="32"/>
                <w:szCs w:val="32"/>
              </w:rPr>
              <w:t>辆以下</w:t>
            </w:r>
          </w:p>
        </w:tc>
        <w:tc>
          <w:tcPr>
            <w:tcW w:w="1423" w:type="dxa"/>
            <w:tcBorders>
              <w:top w:val="nil"/>
              <w:left w:val="nil"/>
              <w:bottom w:val="single" w:color="auto" w:sz="4" w:space="0"/>
              <w:right w:val="single" w:color="auto" w:sz="4" w:space="0"/>
            </w:tcBorders>
            <w:shd w:val="clear" w:color="auto" w:fill="FFFFFF"/>
            <w:vAlign w:val="center"/>
          </w:tcPr>
          <w:p w14:paraId="793822F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D6FEC5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288" w:hRule="atLeast"/>
        </w:trPr>
        <w:tc>
          <w:tcPr>
            <w:tcW w:w="1383" w:type="dxa"/>
            <w:vMerge w:val="continue"/>
            <w:tcBorders>
              <w:top w:val="nil"/>
              <w:left w:val="single" w:color="auto" w:sz="4" w:space="0"/>
              <w:bottom w:val="single" w:color="auto" w:sz="4" w:space="0"/>
              <w:right w:val="single" w:color="auto" w:sz="4" w:space="0"/>
            </w:tcBorders>
            <w:shd w:val="clear" w:color="auto" w:fill="FFFFFF"/>
            <w:vAlign w:val="center"/>
          </w:tcPr>
          <w:p w14:paraId="3612DF1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7" w:type="dxa"/>
            <w:tcBorders>
              <w:top w:val="nil"/>
              <w:left w:val="nil"/>
              <w:bottom w:val="single" w:color="auto" w:sz="4" w:space="0"/>
              <w:right w:val="single" w:color="auto" w:sz="4" w:space="0"/>
            </w:tcBorders>
            <w:shd w:val="clear" w:color="auto" w:fill="FFFFFF"/>
            <w:vAlign w:val="top"/>
          </w:tcPr>
          <w:p w14:paraId="4E43331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6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涉及</w:t>
            </w:r>
            <w:r>
              <w:rPr>
                <w:rFonts w:hint="eastAsia" w:ascii="仿宋_GB2312" w:hAnsi="仿宋_GB2312" w:eastAsia="仿宋_GB2312" w:cs="仿宋_GB2312"/>
                <w:i w:val="0"/>
                <w:iCs w:val="0"/>
                <w:caps w:val="0"/>
                <w:spacing w:val="7"/>
                <w:sz w:val="32"/>
                <w:szCs w:val="32"/>
              </w:rPr>
              <w:t>机动车、非道路移动机械10</w:t>
            </w:r>
            <w:r>
              <w:rPr>
                <w:rFonts w:hint="eastAsia" w:ascii="仿宋_GB2312" w:hAnsi="仿宋_GB2312" w:eastAsia="仿宋_GB2312" w:cs="仿宋_GB2312"/>
                <w:i w:val="0"/>
                <w:iCs w:val="0"/>
                <w:caps w:val="0"/>
                <w:spacing w:val="7"/>
                <w:sz w:val="32"/>
                <w:szCs w:val="32"/>
              </w:rPr>
              <w:t>辆以上</w:t>
            </w:r>
            <w:r>
              <w:rPr>
                <w:rFonts w:hint="eastAsia" w:ascii="仿宋_GB2312" w:hAnsi="仿宋_GB2312" w:eastAsia="仿宋_GB2312" w:cs="仿宋_GB2312"/>
                <w:i w:val="0"/>
                <w:iCs w:val="0"/>
                <w:caps w:val="0"/>
                <w:spacing w:val="7"/>
                <w:sz w:val="32"/>
                <w:szCs w:val="32"/>
              </w:rPr>
              <w:t>50</w:t>
            </w:r>
            <w:r>
              <w:rPr>
                <w:rFonts w:hint="eastAsia" w:ascii="仿宋_GB2312" w:hAnsi="仿宋_GB2312" w:eastAsia="仿宋_GB2312" w:cs="仿宋_GB2312"/>
                <w:i w:val="0"/>
                <w:iCs w:val="0"/>
                <w:caps w:val="0"/>
                <w:spacing w:val="7"/>
                <w:sz w:val="32"/>
                <w:szCs w:val="32"/>
              </w:rPr>
              <w:t>辆以下</w:t>
            </w:r>
          </w:p>
        </w:tc>
        <w:tc>
          <w:tcPr>
            <w:tcW w:w="1423" w:type="dxa"/>
            <w:tcBorders>
              <w:top w:val="nil"/>
              <w:left w:val="nil"/>
              <w:bottom w:val="single" w:color="auto" w:sz="4" w:space="0"/>
              <w:right w:val="single" w:color="auto" w:sz="4" w:space="0"/>
            </w:tcBorders>
            <w:shd w:val="clear" w:color="auto" w:fill="FFFFFF"/>
            <w:vAlign w:val="center"/>
          </w:tcPr>
          <w:p w14:paraId="5A550F9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12"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5BD421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04" w:hRule="atLeast"/>
        </w:trPr>
        <w:tc>
          <w:tcPr>
            <w:tcW w:w="1383" w:type="dxa"/>
            <w:vMerge w:val="continue"/>
            <w:tcBorders>
              <w:top w:val="nil"/>
              <w:left w:val="single" w:color="auto" w:sz="4" w:space="0"/>
              <w:bottom w:val="single" w:color="auto" w:sz="4" w:space="0"/>
              <w:right w:val="single" w:color="auto" w:sz="4" w:space="0"/>
            </w:tcBorders>
            <w:shd w:val="clear" w:color="auto" w:fill="FFFFFF"/>
            <w:vAlign w:val="center"/>
          </w:tcPr>
          <w:p w14:paraId="0C934F7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7" w:type="dxa"/>
            <w:tcBorders>
              <w:top w:val="nil"/>
              <w:left w:val="nil"/>
              <w:bottom w:val="single" w:color="auto" w:sz="4" w:space="0"/>
              <w:right w:val="single" w:color="auto" w:sz="4" w:space="0"/>
            </w:tcBorders>
            <w:shd w:val="clear" w:color="auto" w:fill="FFFFFF"/>
            <w:vAlign w:val="top"/>
          </w:tcPr>
          <w:p w14:paraId="23B6B68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涉及</w:t>
            </w:r>
            <w:r>
              <w:rPr>
                <w:rFonts w:hint="eastAsia" w:ascii="仿宋_GB2312" w:hAnsi="仿宋_GB2312" w:eastAsia="仿宋_GB2312" w:cs="仿宋_GB2312"/>
                <w:i w:val="0"/>
                <w:iCs w:val="0"/>
                <w:caps w:val="0"/>
                <w:spacing w:val="7"/>
                <w:sz w:val="32"/>
                <w:szCs w:val="32"/>
              </w:rPr>
              <w:t>机动车、非道路移动机械50</w:t>
            </w:r>
            <w:r>
              <w:rPr>
                <w:rFonts w:hint="eastAsia" w:ascii="仿宋_GB2312" w:hAnsi="仿宋_GB2312" w:eastAsia="仿宋_GB2312" w:cs="仿宋_GB2312"/>
                <w:i w:val="0"/>
                <w:iCs w:val="0"/>
                <w:caps w:val="0"/>
                <w:spacing w:val="7"/>
                <w:sz w:val="32"/>
                <w:szCs w:val="32"/>
              </w:rPr>
              <w:t>辆以上</w:t>
            </w:r>
            <w:r>
              <w:rPr>
                <w:rFonts w:hint="eastAsia" w:ascii="仿宋_GB2312" w:hAnsi="仿宋_GB2312" w:eastAsia="仿宋_GB2312" w:cs="仿宋_GB2312"/>
                <w:i w:val="0"/>
                <w:iCs w:val="0"/>
                <w:caps w:val="0"/>
                <w:spacing w:val="7"/>
                <w:sz w:val="32"/>
                <w:szCs w:val="32"/>
              </w:rPr>
              <w:t>100</w:t>
            </w:r>
            <w:r>
              <w:rPr>
                <w:rFonts w:hint="eastAsia" w:ascii="仿宋_GB2312" w:hAnsi="仿宋_GB2312" w:eastAsia="仿宋_GB2312" w:cs="仿宋_GB2312"/>
                <w:i w:val="0"/>
                <w:iCs w:val="0"/>
                <w:caps w:val="0"/>
                <w:spacing w:val="7"/>
                <w:sz w:val="32"/>
                <w:szCs w:val="32"/>
              </w:rPr>
              <w:t>辆以下</w:t>
            </w:r>
            <w:r>
              <w:rPr>
                <w:rFonts w:hint="eastAsia" w:ascii="仿宋_GB2312" w:hAnsi="仿宋_GB2312" w:eastAsia="仿宋_GB2312" w:cs="仿宋_GB2312"/>
                <w:i w:val="0"/>
                <w:iCs w:val="0"/>
                <w:caps w:val="0"/>
                <w:spacing w:val="7"/>
                <w:sz w:val="32"/>
                <w:szCs w:val="32"/>
              </w:rPr>
              <w:t>；未使用规定的检验方法</w:t>
            </w:r>
          </w:p>
        </w:tc>
        <w:tc>
          <w:tcPr>
            <w:tcW w:w="1423" w:type="dxa"/>
            <w:tcBorders>
              <w:top w:val="nil"/>
              <w:left w:val="nil"/>
              <w:bottom w:val="single" w:color="auto" w:sz="4" w:space="0"/>
              <w:right w:val="single" w:color="auto" w:sz="4" w:space="0"/>
            </w:tcBorders>
            <w:shd w:val="clear" w:color="auto" w:fill="FFFFFF"/>
            <w:vAlign w:val="center"/>
          </w:tcPr>
          <w:p w14:paraId="40AA19A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8488D9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020" w:hRule="atLeast"/>
        </w:trPr>
        <w:tc>
          <w:tcPr>
            <w:tcW w:w="1383" w:type="dxa"/>
            <w:vMerge w:val="continue"/>
            <w:tcBorders>
              <w:top w:val="nil"/>
              <w:left w:val="single" w:color="auto" w:sz="4" w:space="0"/>
              <w:bottom w:val="single" w:color="auto" w:sz="4" w:space="0"/>
              <w:right w:val="single" w:color="auto" w:sz="4" w:space="0"/>
            </w:tcBorders>
            <w:shd w:val="clear" w:color="auto" w:fill="FFFFFF"/>
            <w:vAlign w:val="center"/>
          </w:tcPr>
          <w:p w14:paraId="38844F0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7" w:type="dxa"/>
            <w:tcBorders>
              <w:top w:val="nil"/>
              <w:left w:val="nil"/>
              <w:bottom w:val="single" w:color="auto" w:sz="4" w:space="0"/>
              <w:right w:val="single" w:color="auto" w:sz="4" w:space="0"/>
            </w:tcBorders>
            <w:shd w:val="clear" w:color="auto" w:fill="FFFFFF"/>
            <w:vAlign w:val="top"/>
          </w:tcPr>
          <w:p w14:paraId="69575C7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涉及</w:t>
            </w:r>
            <w:r>
              <w:rPr>
                <w:rFonts w:hint="eastAsia" w:ascii="仿宋_GB2312" w:hAnsi="仿宋_GB2312" w:eastAsia="仿宋_GB2312" w:cs="仿宋_GB2312"/>
                <w:i w:val="0"/>
                <w:iCs w:val="0"/>
                <w:caps w:val="0"/>
                <w:spacing w:val="7"/>
                <w:sz w:val="32"/>
                <w:szCs w:val="32"/>
              </w:rPr>
              <w:t>机动车、非道路移动机械100</w:t>
            </w:r>
            <w:r>
              <w:rPr>
                <w:rFonts w:hint="eastAsia" w:ascii="仿宋_GB2312" w:hAnsi="仿宋_GB2312" w:eastAsia="仿宋_GB2312" w:cs="仿宋_GB2312"/>
                <w:i w:val="0"/>
                <w:iCs w:val="0"/>
                <w:caps w:val="0"/>
                <w:spacing w:val="7"/>
                <w:sz w:val="32"/>
                <w:szCs w:val="32"/>
              </w:rPr>
              <w:t>辆以上</w:t>
            </w:r>
            <w:r>
              <w:rPr>
                <w:rFonts w:hint="eastAsia" w:ascii="仿宋_GB2312" w:hAnsi="仿宋_GB2312" w:eastAsia="仿宋_GB2312" w:cs="仿宋_GB2312"/>
                <w:i w:val="0"/>
                <w:iCs w:val="0"/>
                <w:caps w:val="0"/>
                <w:spacing w:val="7"/>
                <w:sz w:val="32"/>
                <w:szCs w:val="32"/>
              </w:rPr>
              <w:t>200</w:t>
            </w:r>
            <w:r>
              <w:rPr>
                <w:rFonts w:hint="eastAsia" w:ascii="仿宋_GB2312" w:hAnsi="仿宋_GB2312" w:eastAsia="仿宋_GB2312" w:cs="仿宋_GB2312"/>
                <w:i w:val="0"/>
                <w:iCs w:val="0"/>
                <w:caps w:val="0"/>
                <w:spacing w:val="7"/>
                <w:sz w:val="32"/>
                <w:szCs w:val="32"/>
              </w:rPr>
              <w:t>辆以下</w:t>
            </w:r>
            <w:r>
              <w:rPr>
                <w:rFonts w:hint="eastAsia" w:ascii="仿宋_GB2312" w:hAnsi="仿宋_GB2312" w:eastAsia="仿宋_GB2312" w:cs="仿宋_GB2312"/>
                <w:i w:val="0"/>
                <w:iCs w:val="0"/>
                <w:caps w:val="0"/>
                <w:spacing w:val="-12"/>
                <w:sz w:val="32"/>
                <w:szCs w:val="32"/>
              </w:rPr>
              <w:t>；</w:t>
            </w:r>
            <w:r>
              <w:rPr>
                <w:rFonts w:hint="eastAsia" w:ascii="仿宋_GB2312" w:hAnsi="仿宋_GB2312" w:eastAsia="仿宋_GB2312" w:cs="仿宋_GB2312"/>
                <w:i w:val="0"/>
                <w:iCs w:val="0"/>
                <w:caps w:val="0"/>
                <w:spacing w:val="0"/>
                <w:sz w:val="32"/>
                <w:szCs w:val="32"/>
              </w:rPr>
              <w:t>检测过程中</w:t>
            </w:r>
            <w:r>
              <w:rPr>
                <w:rFonts w:hint="eastAsia" w:ascii="仿宋_GB2312" w:hAnsi="仿宋_GB2312" w:eastAsia="仿宋_GB2312" w:cs="仿宋_GB2312"/>
                <w:i w:val="0"/>
                <w:iCs w:val="0"/>
                <w:caps w:val="0"/>
                <w:spacing w:val="7"/>
                <w:sz w:val="32"/>
                <w:szCs w:val="32"/>
              </w:rPr>
              <w:t>未插入尾气取样管、尾气取样管脱落后未停止检验</w:t>
            </w:r>
            <w:r>
              <w:rPr>
                <w:rFonts w:hint="eastAsia" w:ascii="仿宋_GB2312" w:hAnsi="仿宋_GB2312" w:eastAsia="仿宋_GB2312" w:cs="仿宋_GB2312"/>
                <w:i w:val="0"/>
                <w:iCs w:val="0"/>
                <w:caps w:val="0"/>
                <w:spacing w:val="-12"/>
                <w:sz w:val="32"/>
                <w:szCs w:val="32"/>
              </w:rPr>
              <w:t>；柴油车</w:t>
            </w:r>
            <w:r>
              <w:rPr>
                <w:rFonts w:hint="eastAsia" w:ascii="仿宋_GB2312" w:hAnsi="仿宋_GB2312" w:eastAsia="仿宋_GB2312" w:cs="仿宋_GB2312"/>
                <w:i w:val="0"/>
                <w:iCs w:val="0"/>
                <w:caps w:val="0"/>
                <w:spacing w:val="7"/>
                <w:sz w:val="32"/>
                <w:szCs w:val="32"/>
              </w:rPr>
              <w:t>自由加速法排放检验实测转速未达到额定转速；</w:t>
            </w:r>
            <w:r>
              <w:rPr>
                <w:rFonts w:hint="eastAsia" w:ascii="仿宋_GB2312" w:hAnsi="仿宋_GB2312" w:eastAsia="仿宋_GB2312" w:cs="仿宋_GB2312"/>
                <w:i w:val="0"/>
                <w:iCs w:val="0"/>
                <w:caps w:val="0"/>
                <w:spacing w:val="-12"/>
                <w:sz w:val="32"/>
                <w:szCs w:val="32"/>
              </w:rPr>
              <w:t>标准限值</w:t>
            </w:r>
            <w:r>
              <w:rPr>
                <w:rFonts w:hint="eastAsia" w:ascii="仿宋_GB2312" w:hAnsi="仿宋_GB2312" w:eastAsia="仿宋_GB2312" w:cs="仿宋_GB2312"/>
                <w:i w:val="0"/>
                <w:iCs w:val="0"/>
                <w:caps w:val="0"/>
                <w:spacing w:val="7"/>
                <w:sz w:val="32"/>
                <w:szCs w:val="32"/>
              </w:rPr>
              <w:t>、车辆基本信息等错误导致排放检验判定结论发生改变</w:t>
            </w:r>
          </w:p>
        </w:tc>
        <w:tc>
          <w:tcPr>
            <w:tcW w:w="1423" w:type="dxa"/>
            <w:tcBorders>
              <w:top w:val="nil"/>
              <w:left w:val="nil"/>
              <w:bottom w:val="single" w:color="auto" w:sz="4" w:space="0"/>
              <w:right w:val="single" w:color="auto" w:sz="4" w:space="0"/>
            </w:tcBorders>
            <w:shd w:val="clear" w:color="auto" w:fill="FFFFFF"/>
            <w:vAlign w:val="center"/>
          </w:tcPr>
          <w:p w14:paraId="3EB106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24DE18D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80" w:hRule="atLeast"/>
        </w:trPr>
        <w:tc>
          <w:tcPr>
            <w:tcW w:w="1383" w:type="dxa"/>
            <w:vMerge w:val="continue"/>
            <w:tcBorders>
              <w:top w:val="nil"/>
              <w:left w:val="single" w:color="auto" w:sz="4" w:space="0"/>
              <w:bottom w:val="single" w:color="auto" w:sz="4" w:space="0"/>
              <w:right w:val="single" w:color="auto" w:sz="4" w:space="0"/>
            </w:tcBorders>
            <w:shd w:val="clear" w:color="auto" w:fill="FFFFFF"/>
            <w:vAlign w:val="center"/>
          </w:tcPr>
          <w:p w14:paraId="405FB4F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7" w:type="dxa"/>
            <w:tcBorders>
              <w:top w:val="nil"/>
              <w:left w:val="nil"/>
              <w:bottom w:val="single" w:color="auto" w:sz="4" w:space="0"/>
              <w:right w:val="single" w:color="auto" w:sz="4" w:space="0"/>
            </w:tcBorders>
            <w:shd w:val="clear" w:color="auto" w:fill="FFFFFF"/>
            <w:vAlign w:val="top"/>
          </w:tcPr>
          <w:p w14:paraId="6FF235F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涉及</w:t>
            </w:r>
            <w:r>
              <w:rPr>
                <w:rFonts w:hint="eastAsia" w:ascii="仿宋_GB2312" w:hAnsi="仿宋_GB2312" w:eastAsia="仿宋_GB2312" w:cs="仿宋_GB2312"/>
                <w:i w:val="0"/>
                <w:iCs w:val="0"/>
                <w:caps w:val="0"/>
                <w:spacing w:val="7"/>
                <w:sz w:val="32"/>
                <w:szCs w:val="32"/>
              </w:rPr>
              <w:t>机动车、非道路移动机械200</w:t>
            </w:r>
            <w:r>
              <w:rPr>
                <w:rFonts w:hint="eastAsia" w:ascii="仿宋_GB2312" w:hAnsi="仿宋_GB2312" w:eastAsia="仿宋_GB2312" w:cs="仿宋_GB2312"/>
                <w:i w:val="0"/>
                <w:iCs w:val="0"/>
                <w:caps w:val="0"/>
                <w:spacing w:val="7"/>
                <w:sz w:val="32"/>
                <w:szCs w:val="32"/>
              </w:rPr>
              <w:t>辆以上</w:t>
            </w:r>
            <w:r>
              <w:rPr>
                <w:rFonts w:hint="eastAsia" w:ascii="仿宋_GB2312" w:hAnsi="仿宋_GB2312" w:eastAsia="仿宋_GB2312" w:cs="仿宋_GB2312"/>
                <w:i w:val="0"/>
                <w:iCs w:val="0"/>
                <w:caps w:val="0"/>
                <w:spacing w:val="-12"/>
                <w:sz w:val="32"/>
                <w:szCs w:val="32"/>
              </w:rPr>
              <w:t>；未经检验</w:t>
            </w:r>
            <w:r>
              <w:rPr>
                <w:rFonts w:hint="eastAsia" w:ascii="仿宋_GB2312" w:hAnsi="仿宋_GB2312" w:eastAsia="仿宋_GB2312" w:cs="仿宋_GB2312"/>
                <w:i w:val="0"/>
                <w:iCs w:val="0"/>
                <w:caps w:val="0"/>
                <w:spacing w:val="-24"/>
                <w:sz w:val="32"/>
                <w:szCs w:val="32"/>
              </w:rPr>
              <w:t>、</w:t>
            </w:r>
            <w:r>
              <w:rPr>
                <w:rFonts w:hint="eastAsia" w:ascii="仿宋_GB2312" w:hAnsi="仿宋_GB2312" w:eastAsia="仿宋_GB2312" w:cs="仿宋_GB2312"/>
                <w:i w:val="0"/>
                <w:iCs w:val="0"/>
                <w:caps w:val="0"/>
                <w:spacing w:val="7"/>
                <w:sz w:val="32"/>
                <w:szCs w:val="32"/>
              </w:rPr>
              <w:t>使用其他机动车代替检验</w:t>
            </w:r>
            <w:r>
              <w:rPr>
                <w:rFonts w:hint="eastAsia" w:ascii="仿宋_GB2312" w:hAnsi="仿宋_GB2312" w:eastAsia="仿宋_GB2312" w:cs="仿宋_GB2312"/>
                <w:i w:val="0"/>
                <w:iCs w:val="0"/>
                <w:caps w:val="0"/>
                <w:spacing w:val="-12"/>
                <w:sz w:val="32"/>
                <w:szCs w:val="32"/>
              </w:rPr>
              <w:t>；篡改</w:t>
            </w:r>
            <w:r>
              <w:rPr>
                <w:rFonts w:hint="eastAsia" w:ascii="仿宋_GB2312" w:hAnsi="仿宋_GB2312" w:eastAsia="仿宋_GB2312" w:cs="仿宋_GB2312"/>
                <w:i w:val="0"/>
                <w:iCs w:val="0"/>
                <w:caps w:val="0"/>
                <w:spacing w:val="7"/>
                <w:sz w:val="32"/>
                <w:szCs w:val="32"/>
              </w:rPr>
              <w:t>、编造原始数据</w:t>
            </w:r>
            <w:r>
              <w:rPr>
                <w:rFonts w:hint="eastAsia" w:ascii="仿宋_GB2312" w:hAnsi="仿宋_GB2312" w:eastAsia="仿宋_GB2312" w:cs="仿宋_GB2312"/>
                <w:i w:val="0"/>
                <w:iCs w:val="0"/>
                <w:caps w:val="0"/>
                <w:spacing w:val="0"/>
                <w:sz w:val="32"/>
                <w:szCs w:val="32"/>
              </w:rPr>
              <w:t>、记录</w:t>
            </w:r>
            <w:r>
              <w:rPr>
                <w:rFonts w:hint="eastAsia" w:ascii="仿宋_GB2312" w:hAnsi="仿宋_GB2312" w:eastAsia="仿宋_GB2312" w:cs="仿宋_GB2312"/>
                <w:i w:val="0"/>
                <w:iCs w:val="0"/>
                <w:caps w:val="0"/>
                <w:spacing w:val="-12"/>
                <w:sz w:val="32"/>
                <w:szCs w:val="32"/>
              </w:rPr>
              <w:t>；使用可以</w:t>
            </w:r>
            <w:r>
              <w:rPr>
                <w:rFonts w:hint="eastAsia" w:ascii="仿宋_GB2312" w:hAnsi="仿宋_GB2312" w:eastAsia="仿宋_GB2312" w:cs="仿宋_GB2312"/>
                <w:i w:val="0"/>
                <w:iCs w:val="0"/>
                <w:caps w:val="0"/>
                <w:spacing w:val="7"/>
                <w:sz w:val="32"/>
                <w:szCs w:val="32"/>
              </w:rPr>
              <w:t>非法生成检验数据的仪器设备或者软件程序</w:t>
            </w:r>
          </w:p>
        </w:tc>
        <w:tc>
          <w:tcPr>
            <w:tcW w:w="1423" w:type="dxa"/>
            <w:tcBorders>
              <w:top w:val="nil"/>
              <w:left w:val="nil"/>
              <w:bottom w:val="single" w:color="auto" w:sz="4" w:space="0"/>
              <w:right w:val="single" w:color="auto" w:sz="4" w:space="0"/>
            </w:tcBorders>
            <w:shd w:val="clear" w:color="auto" w:fill="FFFFFF"/>
            <w:vAlign w:val="center"/>
          </w:tcPr>
          <w:p w14:paraId="4FB6B0C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0A425A60">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（七）违反辐射安全管理制度行为</w:t>
      </w:r>
    </w:p>
    <w:tbl>
      <w:tblPr>
        <w:tblStyle w:val="4"/>
        <w:tblW w:w="8975"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98"/>
        <w:gridCol w:w="6171"/>
        <w:gridCol w:w="1406"/>
      </w:tblGrid>
      <w:tr w14:paraId="58AB7FD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3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430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71" w:type="dxa"/>
            <w:tcBorders>
              <w:top w:val="single" w:color="000000" w:sz="4" w:space="0"/>
              <w:left w:val="nil"/>
              <w:bottom w:val="single" w:color="000000" w:sz="4" w:space="0"/>
              <w:right w:val="single" w:color="000000" w:sz="4" w:space="0"/>
            </w:tcBorders>
            <w:shd w:val="clear" w:color="auto" w:fill="FFFFFF"/>
            <w:vAlign w:val="center"/>
          </w:tcPr>
          <w:p w14:paraId="256C6A3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2"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06" w:type="dxa"/>
            <w:tcBorders>
              <w:top w:val="single" w:color="000000" w:sz="4" w:space="0"/>
              <w:left w:val="nil"/>
              <w:bottom w:val="single" w:color="000000" w:sz="4" w:space="0"/>
              <w:right w:val="single" w:color="000000" w:sz="4" w:space="0"/>
            </w:tcBorders>
            <w:shd w:val="clear" w:color="auto" w:fill="FFFFFF"/>
            <w:vAlign w:val="center"/>
          </w:tcPr>
          <w:p w14:paraId="1BBB822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6F5DFF8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36" w:hRule="atLeast"/>
        </w:trPr>
        <w:tc>
          <w:tcPr>
            <w:tcW w:w="1398" w:type="dxa"/>
            <w:vMerge w:val="restart"/>
            <w:tcBorders>
              <w:top w:val="nil"/>
              <w:left w:val="single" w:color="000000" w:sz="4" w:space="0"/>
              <w:bottom w:val="nil"/>
              <w:right w:val="single" w:color="000000" w:sz="4" w:space="0"/>
            </w:tcBorders>
            <w:shd w:val="clear" w:color="auto" w:fill="FFFFFF"/>
            <w:vAlign w:val="center"/>
          </w:tcPr>
          <w:p w14:paraId="683693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108"/>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涉及的种类和范围</w:t>
            </w:r>
          </w:p>
        </w:tc>
        <w:tc>
          <w:tcPr>
            <w:tcW w:w="6171" w:type="dxa"/>
            <w:tcBorders>
              <w:top w:val="nil"/>
              <w:left w:val="nil"/>
              <w:bottom w:val="single" w:color="000000" w:sz="4" w:space="0"/>
              <w:right w:val="single" w:color="000000" w:sz="4" w:space="0"/>
            </w:tcBorders>
            <w:shd w:val="clear" w:color="auto" w:fill="FFFFFF"/>
            <w:vAlign w:val="center"/>
          </w:tcPr>
          <w:p w14:paraId="2DE7DD4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生产、销售、使用</w:t>
            </w:r>
            <w:r>
              <w:rPr>
                <w:rFonts w:hint="eastAsia" w:ascii="仿宋_GB2312" w:hAnsi="仿宋_GB2312" w:eastAsia="仿宋_GB2312" w:cs="仿宋_GB2312"/>
                <w:i w:val="0"/>
                <w:iCs w:val="0"/>
                <w:caps w:val="0"/>
                <w:spacing w:val="7"/>
                <w:sz w:val="32"/>
                <w:szCs w:val="32"/>
              </w:rPr>
              <w:t>III</w:t>
            </w:r>
            <w:r>
              <w:rPr>
                <w:rFonts w:hint="eastAsia" w:ascii="仿宋_GB2312" w:hAnsi="仿宋_GB2312" w:eastAsia="仿宋_GB2312" w:cs="仿宋_GB2312"/>
                <w:i w:val="0"/>
                <w:iCs w:val="0"/>
                <w:caps w:val="0"/>
                <w:spacing w:val="7"/>
                <w:sz w:val="32"/>
                <w:szCs w:val="32"/>
              </w:rPr>
              <w:t>类射线装置</w:t>
            </w:r>
          </w:p>
        </w:tc>
        <w:tc>
          <w:tcPr>
            <w:tcW w:w="1406" w:type="dxa"/>
            <w:tcBorders>
              <w:top w:val="nil"/>
              <w:left w:val="nil"/>
              <w:bottom w:val="single" w:color="000000" w:sz="4" w:space="0"/>
              <w:right w:val="single" w:color="000000" w:sz="4" w:space="0"/>
            </w:tcBorders>
            <w:shd w:val="clear" w:color="auto" w:fill="FFFFFF"/>
            <w:vAlign w:val="center"/>
          </w:tcPr>
          <w:p w14:paraId="2F46F42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DBC99A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2FC3276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70D6BE1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使用</w:t>
            </w:r>
            <w:r>
              <w:rPr>
                <w:rFonts w:hint="eastAsia" w:ascii="仿宋_GB2312" w:hAnsi="仿宋_GB2312" w:eastAsia="仿宋_GB2312" w:cs="仿宋_GB2312"/>
                <w:i w:val="0"/>
                <w:iCs w:val="0"/>
                <w:caps w:val="0"/>
                <w:spacing w:val="7"/>
                <w:sz w:val="32"/>
                <w:szCs w:val="32"/>
              </w:rPr>
              <w:t>IV</w:t>
            </w:r>
            <w:r>
              <w:rPr>
                <w:rFonts w:hint="eastAsia" w:ascii="仿宋_GB2312" w:hAnsi="仿宋_GB2312" w:eastAsia="仿宋_GB2312" w:cs="仿宋_GB2312"/>
                <w:i w:val="0"/>
                <w:iCs w:val="0"/>
                <w:caps w:val="0"/>
                <w:spacing w:val="7"/>
                <w:sz w:val="32"/>
                <w:szCs w:val="32"/>
              </w:rPr>
              <w:t>类</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V</w:t>
            </w:r>
            <w:r>
              <w:rPr>
                <w:rFonts w:hint="eastAsia" w:ascii="仿宋_GB2312" w:hAnsi="仿宋_GB2312" w:eastAsia="仿宋_GB2312" w:cs="仿宋_GB2312"/>
                <w:i w:val="0"/>
                <w:iCs w:val="0"/>
                <w:caps w:val="0"/>
                <w:spacing w:val="7"/>
                <w:sz w:val="32"/>
                <w:szCs w:val="32"/>
              </w:rPr>
              <w:t>类放射源/销售放射性同位素、</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7"/>
                <w:sz w:val="32"/>
                <w:szCs w:val="32"/>
              </w:rPr>
              <w:t>类射线装置</w:t>
            </w:r>
          </w:p>
        </w:tc>
        <w:tc>
          <w:tcPr>
            <w:tcW w:w="1406" w:type="dxa"/>
            <w:tcBorders>
              <w:top w:val="nil"/>
              <w:left w:val="nil"/>
              <w:bottom w:val="single" w:color="000000" w:sz="4" w:space="0"/>
              <w:right w:val="single" w:color="000000" w:sz="4" w:space="0"/>
            </w:tcBorders>
            <w:shd w:val="clear" w:color="auto" w:fill="FFFFFF"/>
            <w:vAlign w:val="center"/>
          </w:tcPr>
          <w:p w14:paraId="78C0394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6F36F8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28"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7D186F4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19B9EFE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生产、室内使用</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7"/>
                <w:sz w:val="32"/>
                <w:szCs w:val="32"/>
              </w:rPr>
              <w:t>类射线装置/丙级非密封放射性物质工作场所</w:t>
            </w:r>
          </w:p>
        </w:tc>
        <w:tc>
          <w:tcPr>
            <w:tcW w:w="1406" w:type="dxa"/>
            <w:tcBorders>
              <w:top w:val="nil"/>
              <w:left w:val="nil"/>
              <w:bottom w:val="single" w:color="000000" w:sz="4" w:space="0"/>
              <w:right w:val="single" w:color="000000" w:sz="4" w:space="0"/>
            </w:tcBorders>
            <w:shd w:val="clear" w:color="auto" w:fill="FFFFFF"/>
            <w:vAlign w:val="center"/>
          </w:tcPr>
          <w:p w14:paraId="62DBE58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1985E7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64"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1B36539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047319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室内使用</w:t>
            </w:r>
            <w:r>
              <w:rPr>
                <w:rFonts w:hint="eastAsia" w:ascii="仿宋_GB2312" w:hAnsi="仿宋_GB2312" w:eastAsia="仿宋_GB2312" w:cs="仿宋_GB2312"/>
                <w:i w:val="0"/>
                <w:iCs w:val="0"/>
                <w:caps w:val="0"/>
                <w:spacing w:val="7"/>
                <w:sz w:val="32"/>
                <w:szCs w:val="32"/>
              </w:rPr>
              <w:t>I</w:t>
            </w:r>
            <w:r>
              <w:rPr>
                <w:rFonts w:hint="eastAsia" w:ascii="仿宋_GB2312" w:hAnsi="仿宋_GB2312" w:eastAsia="仿宋_GB2312" w:cs="仿宋_GB2312"/>
                <w:i w:val="0"/>
                <w:iCs w:val="0"/>
                <w:caps w:val="0"/>
                <w:spacing w:val="7"/>
                <w:sz w:val="32"/>
                <w:szCs w:val="32"/>
              </w:rPr>
              <w:t>类（医疗用）、</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7"/>
                <w:sz w:val="32"/>
                <w:szCs w:val="32"/>
              </w:rPr>
              <w:t>类、</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12"/>
                <w:sz w:val="32"/>
                <w:szCs w:val="32"/>
              </w:rPr>
              <w:t>I</w:t>
            </w:r>
            <w:r>
              <w:rPr>
                <w:rFonts w:hint="eastAsia" w:ascii="仿宋_GB2312" w:hAnsi="仿宋_GB2312" w:eastAsia="仿宋_GB2312" w:cs="仿宋_GB2312"/>
                <w:i w:val="0"/>
                <w:iCs w:val="0"/>
                <w:caps w:val="0"/>
                <w:spacing w:val="7"/>
                <w:sz w:val="32"/>
                <w:szCs w:val="32"/>
              </w:rPr>
              <w:t>类放射源／野外（室外）使用</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7"/>
                <w:sz w:val="32"/>
                <w:szCs w:val="32"/>
              </w:rPr>
              <w:t>类射线装置/乙级非密封放射性物质工作场所</w:t>
            </w:r>
          </w:p>
        </w:tc>
        <w:tc>
          <w:tcPr>
            <w:tcW w:w="1406" w:type="dxa"/>
            <w:tcBorders>
              <w:top w:val="nil"/>
              <w:left w:val="nil"/>
              <w:bottom w:val="single" w:color="000000" w:sz="4" w:space="0"/>
              <w:right w:val="single" w:color="000000" w:sz="4" w:space="0"/>
            </w:tcBorders>
            <w:shd w:val="clear" w:color="auto" w:fill="FFFFFF"/>
            <w:vAlign w:val="center"/>
          </w:tcPr>
          <w:p w14:paraId="7CF12D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12"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10B49B2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68"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63DD53B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27DD85E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24"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生产放射性同位素/使用</w:t>
            </w:r>
            <w:r>
              <w:rPr>
                <w:rFonts w:hint="eastAsia" w:ascii="仿宋_GB2312" w:hAnsi="仿宋_GB2312" w:eastAsia="仿宋_GB2312" w:cs="仿宋_GB2312"/>
                <w:i w:val="0"/>
                <w:iCs w:val="0"/>
                <w:caps w:val="0"/>
                <w:spacing w:val="7"/>
                <w:sz w:val="32"/>
                <w:szCs w:val="32"/>
              </w:rPr>
              <w:t>I</w:t>
            </w:r>
            <w:r>
              <w:rPr>
                <w:rFonts w:hint="eastAsia" w:ascii="仿宋_GB2312" w:hAnsi="仿宋_GB2312" w:eastAsia="仿宋_GB2312" w:cs="仿宋_GB2312"/>
                <w:i w:val="0"/>
                <w:iCs w:val="0"/>
                <w:caps w:val="0"/>
                <w:spacing w:val="7"/>
                <w:sz w:val="32"/>
                <w:szCs w:val="32"/>
              </w:rPr>
              <w:t>类（非医疗用）放射源/生产、销售、使用</w:t>
            </w:r>
            <w:r>
              <w:rPr>
                <w:rFonts w:hint="eastAsia" w:ascii="仿宋_GB2312" w:hAnsi="仿宋_GB2312" w:eastAsia="仿宋_GB2312" w:cs="仿宋_GB2312"/>
                <w:i w:val="0"/>
                <w:iCs w:val="0"/>
                <w:caps w:val="0"/>
                <w:spacing w:val="7"/>
                <w:sz w:val="32"/>
                <w:szCs w:val="32"/>
              </w:rPr>
              <w:t>I</w:t>
            </w:r>
            <w:r>
              <w:rPr>
                <w:rFonts w:hint="eastAsia" w:ascii="仿宋_GB2312" w:hAnsi="仿宋_GB2312" w:eastAsia="仿宋_GB2312" w:cs="仿宋_GB2312"/>
                <w:i w:val="0"/>
                <w:iCs w:val="0"/>
                <w:caps w:val="0"/>
                <w:spacing w:val="7"/>
                <w:sz w:val="32"/>
                <w:szCs w:val="32"/>
              </w:rPr>
              <w:t>类射线装置/野外（室外）使用</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7"/>
                <w:sz w:val="32"/>
                <w:szCs w:val="32"/>
              </w:rPr>
              <w:t>类放射源/甲级非密封放射性物质工作场所</w:t>
            </w:r>
          </w:p>
        </w:tc>
        <w:tc>
          <w:tcPr>
            <w:tcW w:w="1406" w:type="dxa"/>
            <w:tcBorders>
              <w:top w:val="nil"/>
              <w:left w:val="nil"/>
              <w:bottom w:val="single" w:color="000000" w:sz="4" w:space="0"/>
              <w:right w:val="single" w:color="000000" w:sz="4" w:space="0"/>
            </w:tcBorders>
            <w:shd w:val="clear" w:color="auto" w:fill="FFFFFF"/>
            <w:vAlign w:val="center"/>
          </w:tcPr>
          <w:p w14:paraId="2354C9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13C901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398" w:type="dxa"/>
            <w:vMerge w:val="restart"/>
            <w:tcBorders>
              <w:top w:val="nil"/>
              <w:left w:val="single" w:color="000000" w:sz="4" w:space="0"/>
              <w:bottom w:val="nil"/>
              <w:right w:val="single" w:color="000000" w:sz="4" w:space="0"/>
            </w:tcBorders>
            <w:shd w:val="clear" w:color="auto" w:fill="FFFFFF"/>
            <w:vAlign w:val="center"/>
          </w:tcPr>
          <w:p w14:paraId="52F750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right="-24"/>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运输、收贮实践所涉放射性物品类别</w:t>
            </w:r>
          </w:p>
        </w:tc>
        <w:tc>
          <w:tcPr>
            <w:tcW w:w="6171" w:type="dxa"/>
            <w:tcBorders>
              <w:top w:val="nil"/>
              <w:left w:val="nil"/>
              <w:bottom w:val="single" w:color="000000" w:sz="4" w:space="0"/>
              <w:right w:val="single" w:color="000000" w:sz="4" w:space="0"/>
            </w:tcBorders>
            <w:shd w:val="clear" w:color="auto" w:fill="FFFFFF"/>
            <w:vAlign w:val="center"/>
          </w:tcPr>
          <w:p w14:paraId="62EFFE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IV</w:t>
            </w:r>
            <w:r>
              <w:rPr>
                <w:rFonts w:hint="eastAsia" w:ascii="仿宋_GB2312" w:hAnsi="仿宋_GB2312" w:eastAsia="仿宋_GB2312" w:cs="仿宋_GB2312"/>
                <w:i w:val="0"/>
                <w:iCs w:val="0"/>
                <w:caps w:val="0"/>
                <w:spacing w:val="7"/>
                <w:sz w:val="32"/>
                <w:szCs w:val="32"/>
              </w:rPr>
              <w:t>类、</w:t>
            </w:r>
            <w:r>
              <w:rPr>
                <w:rFonts w:hint="eastAsia" w:ascii="仿宋_GB2312" w:hAnsi="仿宋_GB2312" w:eastAsia="仿宋_GB2312" w:cs="仿宋_GB2312"/>
                <w:i w:val="0"/>
                <w:iCs w:val="0"/>
                <w:caps w:val="0"/>
                <w:spacing w:val="7"/>
                <w:sz w:val="32"/>
                <w:szCs w:val="32"/>
              </w:rPr>
              <w:t>V</w:t>
            </w:r>
            <w:r>
              <w:rPr>
                <w:rFonts w:hint="eastAsia" w:ascii="仿宋_GB2312" w:hAnsi="仿宋_GB2312" w:eastAsia="仿宋_GB2312" w:cs="仿宋_GB2312"/>
                <w:i w:val="0"/>
                <w:iCs w:val="0"/>
                <w:caps w:val="0"/>
                <w:spacing w:val="7"/>
                <w:sz w:val="32"/>
                <w:szCs w:val="32"/>
              </w:rPr>
              <w:t>类放射源/低水平放射性物质／放射性药物</w:t>
            </w:r>
          </w:p>
        </w:tc>
        <w:tc>
          <w:tcPr>
            <w:tcW w:w="1406" w:type="dxa"/>
            <w:tcBorders>
              <w:top w:val="nil"/>
              <w:left w:val="nil"/>
              <w:bottom w:val="single" w:color="000000" w:sz="4" w:space="0"/>
              <w:right w:val="single" w:color="000000" w:sz="4" w:space="0"/>
            </w:tcBorders>
            <w:shd w:val="clear" w:color="auto" w:fill="FFFFFF"/>
            <w:vAlign w:val="center"/>
          </w:tcPr>
          <w:p w14:paraId="655B0F7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p w14:paraId="182B8E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40" w:firstLineChars="200"/>
              <w:jc w:val="center"/>
              <w:rPr>
                <w:rFonts w:hint="eastAsia" w:ascii="仿宋_GB2312" w:hAnsi="仿宋_GB2312" w:eastAsia="仿宋_GB2312" w:cs="仿宋_GB2312"/>
                <w:sz w:val="32"/>
                <w:szCs w:val="32"/>
              </w:rPr>
            </w:pPr>
          </w:p>
        </w:tc>
      </w:tr>
      <w:tr w14:paraId="51F7853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002749B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49C303F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7"/>
                <w:sz w:val="32"/>
                <w:szCs w:val="32"/>
              </w:rPr>
              <w:t>类、</w:t>
            </w:r>
            <w:r>
              <w:rPr>
                <w:rFonts w:hint="eastAsia" w:ascii="仿宋_GB2312" w:hAnsi="仿宋_GB2312" w:eastAsia="仿宋_GB2312" w:cs="仿宋_GB2312"/>
                <w:i w:val="0"/>
                <w:iCs w:val="0"/>
                <w:caps w:val="0"/>
                <w:spacing w:val="7"/>
                <w:sz w:val="32"/>
                <w:szCs w:val="32"/>
              </w:rPr>
              <w:t>II</w:t>
            </w:r>
            <w:r>
              <w:rPr>
                <w:rFonts w:hint="eastAsia" w:ascii="仿宋_GB2312" w:hAnsi="仿宋_GB2312" w:eastAsia="仿宋_GB2312" w:cs="仿宋_GB2312"/>
                <w:i w:val="0"/>
                <w:iCs w:val="0"/>
                <w:caps w:val="0"/>
                <w:spacing w:val="12"/>
                <w:sz w:val="32"/>
                <w:szCs w:val="32"/>
              </w:rPr>
              <w:t>I</w:t>
            </w:r>
            <w:r>
              <w:rPr>
                <w:rFonts w:hint="eastAsia" w:ascii="仿宋_GB2312" w:hAnsi="仿宋_GB2312" w:eastAsia="仿宋_GB2312" w:cs="仿宋_GB2312"/>
                <w:i w:val="0"/>
                <w:iCs w:val="0"/>
                <w:caps w:val="0"/>
                <w:spacing w:val="7"/>
                <w:sz w:val="32"/>
                <w:szCs w:val="32"/>
              </w:rPr>
              <w:t>类放射源／中等水平放射性物质</w:t>
            </w:r>
          </w:p>
        </w:tc>
        <w:tc>
          <w:tcPr>
            <w:tcW w:w="1406" w:type="dxa"/>
            <w:tcBorders>
              <w:top w:val="nil"/>
              <w:left w:val="nil"/>
              <w:bottom w:val="single" w:color="000000" w:sz="4" w:space="0"/>
              <w:right w:val="single" w:color="000000" w:sz="4" w:space="0"/>
            </w:tcBorders>
            <w:shd w:val="clear" w:color="auto" w:fill="FFFFFF"/>
            <w:vAlign w:val="center"/>
          </w:tcPr>
          <w:p w14:paraId="2C0BF80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3BBC8D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7B4BEE2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233DFC6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I</w:t>
            </w:r>
            <w:r>
              <w:rPr>
                <w:rFonts w:hint="eastAsia" w:ascii="仿宋_GB2312" w:hAnsi="仿宋_GB2312" w:eastAsia="仿宋_GB2312" w:cs="仿宋_GB2312"/>
                <w:i w:val="0"/>
                <w:iCs w:val="0"/>
                <w:caps w:val="0"/>
                <w:spacing w:val="7"/>
                <w:sz w:val="32"/>
                <w:szCs w:val="32"/>
              </w:rPr>
              <w:t>类放射源／高等水平放射性物质</w:t>
            </w:r>
          </w:p>
        </w:tc>
        <w:tc>
          <w:tcPr>
            <w:tcW w:w="1406" w:type="dxa"/>
            <w:tcBorders>
              <w:top w:val="nil"/>
              <w:left w:val="nil"/>
              <w:bottom w:val="single" w:color="000000" w:sz="4" w:space="0"/>
              <w:right w:val="single" w:color="000000" w:sz="4" w:space="0"/>
            </w:tcBorders>
            <w:shd w:val="clear" w:color="auto" w:fill="FFFFFF"/>
            <w:vAlign w:val="center"/>
          </w:tcPr>
          <w:p w14:paraId="40EAC2F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CC9231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restart"/>
            <w:tcBorders>
              <w:top w:val="nil"/>
              <w:left w:val="single" w:color="000000" w:sz="4" w:space="0"/>
              <w:bottom w:val="nil"/>
              <w:right w:val="single" w:color="000000" w:sz="4" w:space="0"/>
            </w:tcBorders>
            <w:shd w:val="clear" w:color="auto" w:fill="FFFFFF"/>
            <w:vAlign w:val="center"/>
          </w:tcPr>
          <w:p w14:paraId="4EA786B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伴</w:t>
            </w:r>
            <w:r>
              <w:rPr>
                <w:rFonts w:hint="eastAsia" w:ascii="仿宋_GB2312" w:hAnsi="仿宋_GB2312" w:eastAsia="仿宋_GB2312" w:cs="仿宋_GB2312"/>
                <w:i w:val="0"/>
                <w:iCs w:val="0"/>
                <w:caps w:val="0"/>
                <w:spacing w:val="7"/>
                <w:sz w:val="32"/>
                <w:szCs w:val="32"/>
              </w:rPr>
              <w:t>生放射性矿废渣量</w:t>
            </w:r>
          </w:p>
        </w:tc>
        <w:tc>
          <w:tcPr>
            <w:tcW w:w="6171" w:type="dxa"/>
            <w:tcBorders>
              <w:top w:val="nil"/>
              <w:left w:val="nil"/>
              <w:bottom w:val="single" w:color="000000" w:sz="4" w:space="0"/>
              <w:right w:val="single" w:color="000000" w:sz="4" w:space="0"/>
            </w:tcBorders>
            <w:shd w:val="clear" w:color="auto" w:fill="FFFFFF"/>
            <w:vAlign w:val="center"/>
          </w:tcPr>
          <w:p w14:paraId="4EFF62E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处置量不足2吨</w:t>
            </w:r>
          </w:p>
        </w:tc>
        <w:tc>
          <w:tcPr>
            <w:tcW w:w="1406" w:type="dxa"/>
            <w:tcBorders>
              <w:top w:val="nil"/>
              <w:left w:val="nil"/>
              <w:bottom w:val="single" w:color="000000" w:sz="4" w:space="0"/>
              <w:right w:val="single" w:color="000000" w:sz="4" w:space="0"/>
            </w:tcBorders>
            <w:shd w:val="clear" w:color="auto" w:fill="FFFFFF"/>
            <w:vAlign w:val="center"/>
          </w:tcPr>
          <w:p w14:paraId="52DCAAC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7F00D2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36"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6C7B5FC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218B742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处置量2吨以上不足5吨</w:t>
            </w:r>
          </w:p>
        </w:tc>
        <w:tc>
          <w:tcPr>
            <w:tcW w:w="1406" w:type="dxa"/>
            <w:tcBorders>
              <w:top w:val="nil"/>
              <w:left w:val="nil"/>
              <w:bottom w:val="single" w:color="000000" w:sz="4" w:space="0"/>
              <w:right w:val="single" w:color="000000" w:sz="4" w:space="0"/>
            </w:tcBorders>
            <w:shd w:val="clear" w:color="auto" w:fill="FFFFFF"/>
            <w:vAlign w:val="center"/>
          </w:tcPr>
          <w:p w14:paraId="09C5916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42C70D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36"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05AF0EE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0904F0E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处置量5吨以上不足10吨</w:t>
            </w:r>
          </w:p>
        </w:tc>
        <w:tc>
          <w:tcPr>
            <w:tcW w:w="1406" w:type="dxa"/>
            <w:tcBorders>
              <w:top w:val="nil"/>
              <w:left w:val="nil"/>
              <w:bottom w:val="single" w:color="000000" w:sz="4" w:space="0"/>
              <w:right w:val="single" w:color="000000" w:sz="4" w:space="0"/>
            </w:tcBorders>
            <w:shd w:val="clear" w:color="auto" w:fill="FFFFFF"/>
            <w:vAlign w:val="center"/>
          </w:tcPr>
          <w:p w14:paraId="36467B0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7023B0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398" w:type="dxa"/>
            <w:vMerge w:val="continue"/>
            <w:tcBorders>
              <w:top w:val="nil"/>
              <w:left w:val="single" w:color="000000" w:sz="4" w:space="0"/>
              <w:bottom w:val="nil"/>
              <w:right w:val="single" w:color="000000" w:sz="4" w:space="0"/>
            </w:tcBorders>
            <w:shd w:val="clear" w:color="auto" w:fill="FFFFFF"/>
            <w:vAlign w:val="center"/>
          </w:tcPr>
          <w:p w14:paraId="4AA2ECA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5E32A30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处置量10吨以上</w:t>
            </w:r>
          </w:p>
        </w:tc>
        <w:tc>
          <w:tcPr>
            <w:tcW w:w="1406" w:type="dxa"/>
            <w:tcBorders>
              <w:top w:val="nil"/>
              <w:left w:val="nil"/>
              <w:bottom w:val="single" w:color="000000" w:sz="4" w:space="0"/>
              <w:right w:val="single" w:color="000000" w:sz="4" w:space="0"/>
            </w:tcBorders>
            <w:shd w:val="clear" w:color="auto" w:fill="FFFFFF"/>
            <w:vAlign w:val="center"/>
          </w:tcPr>
          <w:p w14:paraId="03573DC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1C44B44D">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（八）违反清洁生产审核行为</w:t>
      </w:r>
    </w:p>
    <w:tbl>
      <w:tblPr>
        <w:tblStyle w:val="4"/>
        <w:tblW w:w="8966"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81"/>
        <w:gridCol w:w="6171"/>
        <w:gridCol w:w="1414"/>
      </w:tblGrid>
      <w:tr w14:paraId="29FBE93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4" w:hRule="atLeast"/>
        </w:trPr>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623A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71" w:type="dxa"/>
            <w:tcBorders>
              <w:top w:val="single" w:color="000000" w:sz="4" w:space="0"/>
              <w:left w:val="nil"/>
              <w:bottom w:val="single" w:color="000000" w:sz="4" w:space="0"/>
              <w:right w:val="single" w:color="000000" w:sz="4" w:space="0"/>
            </w:tcBorders>
            <w:shd w:val="clear" w:color="auto" w:fill="FFFFFF"/>
            <w:vAlign w:val="center"/>
          </w:tcPr>
          <w:p w14:paraId="2A17B1A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2"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14" w:type="dxa"/>
            <w:tcBorders>
              <w:top w:val="single" w:color="000000" w:sz="4" w:space="0"/>
              <w:left w:val="nil"/>
              <w:bottom w:val="single" w:color="000000" w:sz="4" w:space="0"/>
              <w:right w:val="single" w:color="000000" w:sz="4" w:space="0"/>
            </w:tcBorders>
            <w:shd w:val="clear" w:color="auto" w:fill="FFFFFF"/>
            <w:vAlign w:val="center"/>
          </w:tcPr>
          <w:p w14:paraId="2CEB530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734CAE5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81" w:type="dxa"/>
            <w:vMerge w:val="restart"/>
            <w:tcBorders>
              <w:top w:val="nil"/>
              <w:left w:val="single" w:color="000000" w:sz="4" w:space="0"/>
              <w:bottom w:val="nil"/>
              <w:right w:val="single" w:color="000000" w:sz="4" w:space="0"/>
            </w:tcBorders>
            <w:shd w:val="clear" w:color="auto" w:fill="FFFFFF"/>
            <w:vAlign w:val="center"/>
          </w:tcPr>
          <w:p w14:paraId="6F6831F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3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w:t>
            </w:r>
            <w:r>
              <w:rPr>
                <w:rFonts w:hint="eastAsia" w:ascii="仿宋_GB2312" w:hAnsi="仿宋_GB2312" w:eastAsia="仿宋_GB2312" w:cs="仿宋_GB2312"/>
                <w:i w:val="0"/>
                <w:iCs w:val="0"/>
                <w:caps w:val="0"/>
                <w:spacing w:val="7"/>
                <w:sz w:val="32"/>
                <w:szCs w:val="32"/>
              </w:rPr>
              <w:t>情况</w:t>
            </w:r>
          </w:p>
        </w:tc>
        <w:tc>
          <w:tcPr>
            <w:tcW w:w="6171" w:type="dxa"/>
            <w:tcBorders>
              <w:top w:val="nil"/>
              <w:left w:val="nil"/>
              <w:bottom w:val="single" w:color="000000" w:sz="4" w:space="0"/>
              <w:right w:val="single" w:color="000000" w:sz="4" w:space="0"/>
            </w:tcBorders>
            <w:shd w:val="clear" w:color="auto" w:fill="FFFFFF"/>
            <w:vAlign w:val="center"/>
          </w:tcPr>
          <w:p w14:paraId="72D6C1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实施强制性清洁生产审核但不报告</w:t>
            </w:r>
          </w:p>
        </w:tc>
        <w:tc>
          <w:tcPr>
            <w:tcW w:w="1414" w:type="dxa"/>
            <w:tcBorders>
              <w:top w:val="nil"/>
              <w:left w:val="nil"/>
              <w:bottom w:val="single" w:color="000000" w:sz="4" w:space="0"/>
              <w:right w:val="single" w:color="000000" w:sz="4" w:space="0"/>
            </w:tcBorders>
            <w:shd w:val="clear" w:color="auto" w:fill="FFFFFF"/>
            <w:vAlign w:val="top"/>
          </w:tcPr>
          <w:p w14:paraId="05BC8B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3748C5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234573C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31744AB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不实施强制性清洁生产审核</w:t>
            </w:r>
          </w:p>
        </w:tc>
        <w:tc>
          <w:tcPr>
            <w:tcW w:w="1414" w:type="dxa"/>
            <w:tcBorders>
              <w:top w:val="nil"/>
              <w:left w:val="nil"/>
              <w:bottom w:val="single" w:color="000000" w:sz="4" w:space="0"/>
              <w:right w:val="single" w:color="000000" w:sz="4" w:space="0"/>
            </w:tcBorders>
            <w:shd w:val="clear" w:color="auto" w:fill="FFFFFF"/>
            <w:vAlign w:val="top"/>
          </w:tcPr>
          <w:p w14:paraId="171EAC0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D107F0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349D57B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71" w:type="dxa"/>
            <w:tcBorders>
              <w:top w:val="nil"/>
              <w:left w:val="nil"/>
              <w:bottom w:val="single" w:color="000000" w:sz="4" w:space="0"/>
              <w:right w:val="single" w:color="000000" w:sz="4" w:space="0"/>
            </w:tcBorders>
            <w:shd w:val="clear" w:color="auto" w:fill="FFFFFF"/>
            <w:vAlign w:val="center"/>
          </w:tcPr>
          <w:p w14:paraId="0FD39C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在清洁生产审核中弄虚作假，或者不如实报告审核结果</w:t>
            </w:r>
          </w:p>
        </w:tc>
        <w:tc>
          <w:tcPr>
            <w:tcW w:w="1414" w:type="dxa"/>
            <w:tcBorders>
              <w:top w:val="nil"/>
              <w:left w:val="nil"/>
              <w:bottom w:val="single" w:color="000000" w:sz="4" w:space="0"/>
              <w:right w:val="single" w:color="000000" w:sz="4" w:space="0"/>
            </w:tcBorders>
            <w:shd w:val="clear" w:color="auto" w:fill="FFFFFF"/>
            <w:vAlign w:val="top"/>
          </w:tcPr>
          <w:p w14:paraId="4035079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19AC3CED">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（九）违反畜禽养殖管理要求行为</w:t>
      </w:r>
    </w:p>
    <w:tbl>
      <w:tblPr>
        <w:tblStyle w:val="4"/>
        <w:tblW w:w="8983"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19"/>
        <w:gridCol w:w="6116"/>
        <w:gridCol w:w="1448"/>
      </w:tblGrid>
      <w:tr w14:paraId="157DC9E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F9CC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3D7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2"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7DF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4BF85F1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04" w:hRule="atLeast"/>
        </w:trPr>
        <w:tc>
          <w:tcPr>
            <w:tcW w:w="1419" w:type="dxa"/>
            <w:vMerge w:val="restart"/>
            <w:tcBorders>
              <w:top w:val="nil"/>
              <w:left w:val="single" w:color="000000" w:sz="4" w:space="0"/>
              <w:bottom w:val="single" w:color="000000" w:sz="4" w:space="0"/>
              <w:right w:val="single" w:color="000000" w:sz="4" w:space="0"/>
            </w:tcBorders>
            <w:shd w:val="clear" w:color="auto" w:fill="FFFFFF"/>
            <w:vAlign w:val="center"/>
          </w:tcPr>
          <w:p w14:paraId="58395C3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3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养殖规模</w:t>
            </w:r>
          </w:p>
        </w:tc>
        <w:tc>
          <w:tcPr>
            <w:tcW w:w="6116" w:type="dxa"/>
            <w:tcBorders>
              <w:top w:val="nil"/>
              <w:left w:val="single" w:color="000000" w:sz="4" w:space="0"/>
              <w:bottom w:val="single" w:color="000000" w:sz="4" w:space="0"/>
              <w:right w:val="single" w:color="000000" w:sz="4" w:space="0"/>
            </w:tcBorders>
            <w:shd w:val="clear" w:color="auto" w:fill="FFFFFF"/>
            <w:vAlign w:val="center"/>
          </w:tcPr>
          <w:p w14:paraId="5A84AB9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年出栏生猪500头以上3000</w:t>
            </w:r>
            <w:r>
              <w:rPr>
                <w:rFonts w:hint="eastAsia" w:ascii="仿宋_GB2312" w:hAnsi="仿宋_GB2312" w:eastAsia="仿宋_GB2312" w:cs="仿宋_GB2312"/>
                <w:i w:val="0"/>
                <w:iCs w:val="0"/>
                <w:caps w:val="0"/>
                <w:spacing w:val="7"/>
                <w:sz w:val="32"/>
                <w:szCs w:val="32"/>
              </w:rPr>
              <w:t>头以下</w:t>
            </w:r>
            <w:r>
              <w:rPr>
                <w:rFonts w:hint="eastAsia" w:ascii="仿宋_GB2312" w:hAnsi="仿宋_GB2312" w:eastAsia="仿宋_GB2312" w:cs="仿宋_GB2312"/>
                <w:i w:val="0"/>
                <w:iCs w:val="0"/>
                <w:caps w:val="0"/>
                <w:spacing w:val="7"/>
                <w:sz w:val="32"/>
                <w:szCs w:val="32"/>
              </w:rPr>
              <w:t>/存栏生猪200头以上1500</w:t>
            </w:r>
            <w:r>
              <w:rPr>
                <w:rFonts w:hint="eastAsia" w:ascii="仿宋_GB2312" w:hAnsi="仿宋_GB2312" w:eastAsia="仿宋_GB2312" w:cs="仿宋_GB2312"/>
                <w:i w:val="0"/>
                <w:iCs w:val="0"/>
                <w:caps w:val="0"/>
                <w:spacing w:val="7"/>
                <w:sz w:val="32"/>
                <w:szCs w:val="32"/>
              </w:rPr>
              <w:t>头以下</w:t>
            </w:r>
            <w:r>
              <w:rPr>
                <w:rFonts w:hint="eastAsia" w:ascii="仿宋_GB2312" w:hAnsi="仿宋_GB2312" w:eastAsia="仿宋_GB2312" w:cs="仿宋_GB2312"/>
                <w:i w:val="0"/>
                <w:iCs w:val="0"/>
                <w:caps w:val="0"/>
                <w:spacing w:val="7"/>
                <w:sz w:val="32"/>
                <w:szCs w:val="32"/>
              </w:rPr>
              <w:t>（其他畜禽种类折合生猪的养殖规模）</w:t>
            </w:r>
          </w:p>
        </w:tc>
        <w:tc>
          <w:tcPr>
            <w:tcW w:w="1448" w:type="dxa"/>
            <w:tcBorders>
              <w:top w:val="nil"/>
              <w:left w:val="single" w:color="000000" w:sz="4" w:space="0"/>
              <w:bottom w:val="single" w:color="000000" w:sz="4" w:space="0"/>
              <w:right w:val="single" w:color="000000" w:sz="4" w:space="0"/>
            </w:tcBorders>
            <w:shd w:val="clear" w:color="auto" w:fill="FFFFFF"/>
            <w:vAlign w:val="center"/>
          </w:tcPr>
          <w:p w14:paraId="43A615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49E781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04" w:hRule="atLeast"/>
        </w:trPr>
        <w:tc>
          <w:tcPr>
            <w:tcW w:w="1419" w:type="dxa"/>
            <w:vMerge w:val="continue"/>
            <w:tcBorders>
              <w:top w:val="nil"/>
              <w:left w:val="single" w:color="000000" w:sz="4" w:space="0"/>
              <w:bottom w:val="single" w:color="000000" w:sz="4" w:space="0"/>
              <w:right w:val="single" w:color="000000" w:sz="4" w:space="0"/>
            </w:tcBorders>
            <w:shd w:val="clear" w:color="auto" w:fill="FFFFFF"/>
            <w:vAlign w:val="center"/>
          </w:tcPr>
          <w:p w14:paraId="72404DD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6" w:type="dxa"/>
            <w:tcBorders>
              <w:top w:val="nil"/>
              <w:left w:val="single" w:color="000000" w:sz="4" w:space="0"/>
              <w:bottom w:val="single" w:color="000000" w:sz="4" w:space="0"/>
              <w:right w:val="single" w:color="000000" w:sz="4" w:space="0"/>
            </w:tcBorders>
            <w:shd w:val="clear" w:color="auto" w:fill="FFFFFF"/>
            <w:vAlign w:val="center"/>
          </w:tcPr>
          <w:p w14:paraId="23745B6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年出栏生猪3000头以上5000头以下/存栏生猪1500头以上2500头以下（其他畜禽种类折合生猪的养殖规模）</w:t>
            </w:r>
          </w:p>
        </w:tc>
        <w:tc>
          <w:tcPr>
            <w:tcW w:w="1448" w:type="dxa"/>
            <w:tcBorders>
              <w:top w:val="nil"/>
              <w:left w:val="single" w:color="000000" w:sz="4" w:space="0"/>
              <w:bottom w:val="single" w:color="000000" w:sz="4" w:space="0"/>
              <w:right w:val="single" w:color="000000" w:sz="4" w:space="0"/>
            </w:tcBorders>
            <w:shd w:val="clear" w:color="auto" w:fill="FFFFFF"/>
            <w:vAlign w:val="center"/>
          </w:tcPr>
          <w:p w14:paraId="47D86C1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575E8B8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1419" w:type="dxa"/>
            <w:vMerge w:val="continue"/>
            <w:tcBorders>
              <w:top w:val="nil"/>
              <w:left w:val="single" w:color="000000" w:sz="4" w:space="0"/>
              <w:bottom w:val="single" w:color="000000" w:sz="4" w:space="0"/>
              <w:right w:val="single" w:color="000000" w:sz="4" w:space="0"/>
            </w:tcBorders>
            <w:shd w:val="clear" w:color="auto" w:fill="FFFFFF"/>
            <w:vAlign w:val="center"/>
          </w:tcPr>
          <w:p w14:paraId="6F67921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6" w:type="dxa"/>
            <w:tcBorders>
              <w:top w:val="nil"/>
              <w:left w:val="single" w:color="000000" w:sz="4" w:space="0"/>
              <w:bottom w:val="single" w:color="000000" w:sz="4" w:space="0"/>
              <w:right w:val="single" w:color="000000" w:sz="4" w:space="0"/>
            </w:tcBorders>
            <w:shd w:val="clear" w:color="auto" w:fill="FFFFFF"/>
            <w:vAlign w:val="center"/>
          </w:tcPr>
          <w:p w14:paraId="71AF2F6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年出栏生猪5000头以上/存栏生猪2500头以上</w:t>
            </w:r>
          </w:p>
          <w:p w14:paraId="3484012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（其他畜禽种类折合生猪的养殖规模）</w:t>
            </w:r>
          </w:p>
        </w:tc>
        <w:tc>
          <w:tcPr>
            <w:tcW w:w="1448" w:type="dxa"/>
            <w:tcBorders>
              <w:top w:val="nil"/>
              <w:left w:val="single" w:color="000000" w:sz="4" w:space="0"/>
              <w:bottom w:val="single" w:color="000000" w:sz="4" w:space="0"/>
              <w:right w:val="single" w:color="000000" w:sz="4" w:space="0"/>
            </w:tcBorders>
            <w:shd w:val="clear" w:color="auto" w:fill="FFFFFF"/>
            <w:vAlign w:val="center"/>
          </w:tcPr>
          <w:p w14:paraId="17D0C49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0E0330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19" w:type="dxa"/>
            <w:vMerge w:val="restart"/>
            <w:tcBorders>
              <w:top w:val="nil"/>
              <w:left w:val="single" w:color="000000" w:sz="4" w:space="0"/>
              <w:bottom w:val="single" w:color="000000" w:sz="4" w:space="0"/>
              <w:right w:val="single" w:color="000000" w:sz="4" w:space="0"/>
            </w:tcBorders>
            <w:shd w:val="clear" w:color="auto" w:fill="FFFFFF"/>
            <w:vAlign w:val="center"/>
          </w:tcPr>
          <w:p w14:paraId="15E82D2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3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养殖地点</w:t>
            </w:r>
          </w:p>
        </w:tc>
        <w:tc>
          <w:tcPr>
            <w:tcW w:w="6116" w:type="dxa"/>
            <w:tcBorders>
              <w:top w:val="nil"/>
              <w:left w:val="single" w:color="000000" w:sz="4" w:space="0"/>
              <w:bottom w:val="single" w:color="000000" w:sz="4" w:space="0"/>
              <w:right w:val="single" w:color="000000" w:sz="4" w:space="0"/>
            </w:tcBorders>
            <w:shd w:val="clear" w:color="auto" w:fill="FFFFFF"/>
            <w:vAlign w:val="center"/>
          </w:tcPr>
          <w:p w14:paraId="01F3F64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非禁限养区</w:t>
            </w:r>
          </w:p>
        </w:tc>
        <w:tc>
          <w:tcPr>
            <w:tcW w:w="1448" w:type="dxa"/>
            <w:tcBorders>
              <w:top w:val="nil"/>
              <w:left w:val="single" w:color="000000" w:sz="4" w:space="0"/>
              <w:bottom w:val="single" w:color="000000" w:sz="4" w:space="0"/>
              <w:right w:val="single" w:color="000000" w:sz="4" w:space="0"/>
            </w:tcBorders>
            <w:shd w:val="clear" w:color="auto" w:fill="FFFFFF"/>
            <w:vAlign w:val="center"/>
          </w:tcPr>
          <w:p w14:paraId="47DD6F0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7FB0E1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419" w:type="dxa"/>
            <w:vMerge w:val="continue"/>
            <w:tcBorders>
              <w:top w:val="nil"/>
              <w:left w:val="single" w:color="000000" w:sz="4" w:space="0"/>
              <w:bottom w:val="single" w:color="000000" w:sz="4" w:space="0"/>
              <w:right w:val="single" w:color="000000" w:sz="4" w:space="0"/>
            </w:tcBorders>
            <w:shd w:val="clear" w:color="auto" w:fill="FFFFFF"/>
            <w:vAlign w:val="center"/>
          </w:tcPr>
          <w:p w14:paraId="6654E51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6" w:type="dxa"/>
            <w:tcBorders>
              <w:top w:val="nil"/>
              <w:left w:val="single" w:color="000000" w:sz="4" w:space="0"/>
              <w:bottom w:val="single" w:color="000000" w:sz="4" w:space="0"/>
              <w:right w:val="single" w:color="000000" w:sz="4" w:space="0"/>
            </w:tcBorders>
            <w:shd w:val="clear" w:color="auto" w:fill="FFFFFF"/>
            <w:vAlign w:val="center"/>
          </w:tcPr>
          <w:p w14:paraId="16FD6C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限养区</w:t>
            </w:r>
          </w:p>
        </w:tc>
        <w:tc>
          <w:tcPr>
            <w:tcW w:w="1448" w:type="dxa"/>
            <w:tcBorders>
              <w:top w:val="nil"/>
              <w:left w:val="single" w:color="000000" w:sz="4" w:space="0"/>
              <w:bottom w:val="single" w:color="000000" w:sz="4" w:space="0"/>
              <w:right w:val="single" w:color="000000" w:sz="4" w:space="0"/>
            </w:tcBorders>
            <w:shd w:val="clear" w:color="auto" w:fill="FFFFFF"/>
            <w:vAlign w:val="center"/>
          </w:tcPr>
          <w:p w14:paraId="2231D24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D4315E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19" w:type="dxa"/>
            <w:vMerge w:val="continue"/>
            <w:tcBorders>
              <w:top w:val="nil"/>
              <w:left w:val="single" w:color="000000" w:sz="4" w:space="0"/>
              <w:bottom w:val="single" w:color="000000" w:sz="4" w:space="0"/>
              <w:right w:val="single" w:color="000000" w:sz="4" w:space="0"/>
            </w:tcBorders>
            <w:shd w:val="clear" w:color="auto" w:fill="FFFFFF"/>
            <w:vAlign w:val="center"/>
          </w:tcPr>
          <w:p w14:paraId="6A9364E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6" w:type="dxa"/>
            <w:tcBorders>
              <w:top w:val="nil"/>
              <w:left w:val="single" w:color="000000" w:sz="4" w:space="0"/>
              <w:bottom w:val="single" w:color="000000" w:sz="4" w:space="0"/>
              <w:right w:val="single" w:color="000000" w:sz="4" w:space="0"/>
            </w:tcBorders>
            <w:shd w:val="clear" w:color="auto" w:fill="FFFFFF"/>
            <w:vAlign w:val="center"/>
          </w:tcPr>
          <w:p w14:paraId="5726C97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禁养区</w:t>
            </w:r>
          </w:p>
        </w:tc>
        <w:tc>
          <w:tcPr>
            <w:tcW w:w="1448" w:type="dxa"/>
            <w:tcBorders>
              <w:top w:val="nil"/>
              <w:left w:val="single" w:color="000000" w:sz="4" w:space="0"/>
              <w:bottom w:val="single" w:color="000000" w:sz="4" w:space="0"/>
              <w:right w:val="single" w:color="000000" w:sz="4" w:space="0"/>
            </w:tcBorders>
            <w:shd w:val="clear" w:color="auto" w:fill="FFFFFF"/>
            <w:vAlign w:val="center"/>
          </w:tcPr>
          <w:p w14:paraId="6AA4B58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0DEF5383">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（十）违反生态环境监测相关制度行为</w:t>
      </w:r>
    </w:p>
    <w:tbl>
      <w:tblPr>
        <w:tblStyle w:val="4"/>
        <w:tblW w:w="9000"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09"/>
        <w:gridCol w:w="6126"/>
        <w:gridCol w:w="1465"/>
      </w:tblGrid>
      <w:tr w14:paraId="3BCAC9F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1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CC1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26" w:type="dxa"/>
            <w:tcBorders>
              <w:top w:val="single" w:color="000000" w:sz="4" w:space="0"/>
              <w:left w:val="nil"/>
              <w:bottom w:val="single" w:color="000000" w:sz="4" w:space="0"/>
              <w:right w:val="single" w:color="000000" w:sz="4" w:space="0"/>
            </w:tcBorders>
            <w:shd w:val="clear" w:color="auto" w:fill="FFFFFF"/>
            <w:vAlign w:val="center"/>
          </w:tcPr>
          <w:p w14:paraId="71601C3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2672" w:firstLineChars="8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65" w:type="dxa"/>
            <w:tcBorders>
              <w:top w:val="single" w:color="000000" w:sz="4" w:space="0"/>
              <w:left w:val="nil"/>
              <w:bottom w:val="single" w:color="000000" w:sz="4" w:space="0"/>
              <w:right w:val="single" w:color="000000" w:sz="4" w:space="0"/>
            </w:tcBorders>
            <w:shd w:val="clear" w:color="auto" w:fill="FFFFFF"/>
            <w:vAlign w:val="center"/>
          </w:tcPr>
          <w:p w14:paraId="3D6BBB9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187BDD7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409" w:type="dxa"/>
            <w:vMerge w:val="restart"/>
            <w:tcBorders>
              <w:top w:val="nil"/>
              <w:left w:val="single" w:color="000000" w:sz="4" w:space="0"/>
              <w:bottom w:val="nil"/>
              <w:right w:val="single" w:color="000000" w:sz="4" w:space="0"/>
            </w:tcBorders>
            <w:shd w:val="clear" w:color="auto" w:fill="FFFFFF"/>
            <w:vAlign w:val="center"/>
          </w:tcPr>
          <w:p w14:paraId="3729AB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自行监测方案</w:t>
            </w:r>
          </w:p>
        </w:tc>
        <w:tc>
          <w:tcPr>
            <w:tcW w:w="6126" w:type="dxa"/>
            <w:tcBorders>
              <w:top w:val="nil"/>
              <w:left w:val="nil"/>
              <w:bottom w:val="single" w:color="000000" w:sz="4" w:space="0"/>
              <w:right w:val="single" w:color="000000" w:sz="4" w:space="0"/>
            </w:tcBorders>
            <w:shd w:val="clear" w:color="auto" w:fill="FFFFFF"/>
            <w:vAlign w:val="center"/>
          </w:tcPr>
          <w:p w14:paraId="2FA288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未将监测数据报生态环境主管部门</w:t>
            </w:r>
          </w:p>
        </w:tc>
        <w:tc>
          <w:tcPr>
            <w:tcW w:w="1465" w:type="dxa"/>
            <w:tcBorders>
              <w:top w:val="nil"/>
              <w:left w:val="nil"/>
              <w:bottom w:val="single" w:color="000000" w:sz="4" w:space="0"/>
              <w:right w:val="single" w:color="000000" w:sz="4" w:space="0"/>
            </w:tcBorders>
            <w:shd w:val="clear" w:color="auto" w:fill="FFFFFF"/>
            <w:vAlign w:val="center"/>
          </w:tcPr>
          <w:p w14:paraId="7835ED6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54F6C37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4401A6EC">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19157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监测方案符合规范，但未按照规定及规范进行监测</w:t>
            </w:r>
          </w:p>
        </w:tc>
        <w:tc>
          <w:tcPr>
            <w:tcW w:w="1465" w:type="dxa"/>
            <w:tcBorders>
              <w:top w:val="nil"/>
              <w:left w:val="nil"/>
              <w:bottom w:val="single" w:color="000000" w:sz="4" w:space="0"/>
              <w:right w:val="single" w:color="000000" w:sz="4" w:space="0"/>
            </w:tcBorders>
            <w:shd w:val="clear" w:color="auto" w:fill="FFFFFF"/>
            <w:vAlign w:val="center"/>
          </w:tcPr>
          <w:p w14:paraId="5F008B6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EFB8E9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1C7F2CC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60ED7F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监测方案不符合监管需求的，缺失监测指标不大于3项</w:t>
            </w:r>
          </w:p>
        </w:tc>
        <w:tc>
          <w:tcPr>
            <w:tcW w:w="1465" w:type="dxa"/>
            <w:tcBorders>
              <w:top w:val="nil"/>
              <w:left w:val="nil"/>
              <w:bottom w:val="single" w:color="000000" w:sz="4" w:space="0"/>
              <w:right w:val="single" w:color="000000" w:sz="4" w:space="0"/>
            </w:tcBorders>
            <w:shd w:val="clear" w:color="auto" w:fill="FFFFFF"/>
            <w:vAlign w:val="center"/>
          </w:tcPr>
          <w:p w14:paraId="08E6228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24F311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3C4896B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357EF06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监测方案不符合监管需求的，缺失监测指标大于3项</w:t>
            </w:r>
          </w:p>
        </w:tc>
        <w:tc>
          <w:tcPr>
            <w:tcW w:w="1465" w:type="dxa"/>
            <w:tcBorders>
              <w:top w:val="nil"/>
              <w:left w:val="nil"/>
              <w:bottom w:val="single" w:color="000000" w:sz="4" w:space="0"/>
              <w:right w:val="single" w:color="000000" w:sz="4" w:space="0"/>
            </w:tcBorders>
            <w:shd w:val="clear" w:color="auto" w:fill="FFFFFF"/>
            <w:vAlign w:val="center"/>
          </w:tcPr>
          <w:p w14:paraId="233DBF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324792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1EC3D72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3FEE33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未制定和实施自行监测方案</w:t>
            </w:r>
          </w:p>
        </w:tc>
        <w:tc>
          <w:tcPr>
            <w:tcW w:w="1465" w:type="dxa"/>
            <w:tcBorders>
              <w:top w:val="nil"/>
              <w:left w:val="nil"/>
              <w:bottom w:val="single" w:color="000000" w:sz="4" w:space="0"/>
              <w:right w:val="single" w:color="000000" w:sz="4" w:space="0"/>
            </w:tcBorders>
            <w:shd w:val="clear" w:color="auto" w:fill="FFFFFF"/>
            <w:vAlign w:val="center"/>
          </w:tcPr>
          <w:p w14:paraId="14C0CD4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082ED06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72" w:hRule="atLeast"/>
        </w:trPr>
        <w:tc>
          <w:tcPr>
            <w:tcW w:w="1409" w:type="dxa"/>
            <w:vMerge w:val="restart"/>
            <w:tcBorders>
              <w:top w:val="nil"/>
              <w:left w:val="single" w:color="000000" w:sz="4" w:space="0"/>
              <w:bottom w:val="nil"/>
              <w:right w:val="single" w:color="000000" w:sz="4" w:space="0"/>
            </w:tcBorders>
            <w:shd w:val="clear" w:color="auto" w:fill="FFFFFF"/>
            <w:vAlign w:val="center"/>
          </w:tcPr>
          <w:p w14:paraId="66119D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自动监测设备联网、运行情况</w:t>
            </w:r>
          </w:p>
        </w:tc>
        <w:tc>
          <w:tcPr>
            <w:tcW w:w="6126" w:type="dxa"/>
            <w:tcBorders>
              <w:top w:val="nil"/>
              <w:left w:val="nil"/>
              <w:bottom w:val="single" w:color="000000" w:sz="4" w:space="0"/>
              <w:right w:val="single" w:color="000000" w:sz="4" w:space="0"/>
            </w:tcBorders>
            <w:shd w:val="clear" w:color="auto" w:fill="FFFFFF"/>
            <w:vAlign w:val="center"/>
          </w:tcPr>
          <w:p w14:paraId="18D1C6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已联网，监测设备运行不正常不大于2天/月</w:t>
            </w:r>
          </w:p>
        </w:tc>
        <w:tc>
          <w:tcPr>
            <w:tcW w:w="1465" w:type="dxa"/>
            <w:tcBorders>
              <w:top w:val="nil"/>
              <w:left w:val="nil"/>
              <w:bottom w:val="single" w:color="000000" w:sz="4" w:space="0"/>
              <w:right w:val="single" w:color="000000" w:sz="4" w:space="0"/>
            </w:tcBorders>
            <w:shd w:val="clear" w:color="auto" w:fill="FFFFFF"/>
            <w:vAlign w:val="center"/>
          </w:tcPr>
          <w:p w14:paraId="24D4F41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FD724A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21E08B9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61AE19E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已联网，监测设备运行不正常大于2天/月且不大于5天/月</w:t>
            </w:r>
          </w:p>
        </w:tc>
        <w:tc>
          <w:tcPr>
            <w:tcW w:w="1465" w:type="dxa"/>
            <w:tcBorders>
              <w:top w:val="nil"/>
              <w:left w:val="nil"/>
              <w:bottom w:val="single" w:color="000000" w:sz="4" w:space="0"/>
              <w:right w:val="single" w:color="000000" w:sz="4" w:space="0"/>
            </w:tcBorders>
            <w:shd w:val="clear" w:color="auto" w:fill="FFFFFF"/>
            <w:vAlign w:val="center"/>
          </w:tcPr>
          <w:p w14:paraId="4BFD782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7F0DC2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00E5D6A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54504D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未联网，现场检查监测设备正常运行，能够提供</w:t>
            </w:r>
            <w:r>
              <w:rPr>
                <w:rFonts w:hint="eastAsia" w:ascii="仿宋_GB2312" w:hAnsi="仿宋_GB2312" w:eastAsia="仿宋_GB2312" w:cs="仿宋_GB2312"/>
                <w:i w:val="0"/>
                <w:iCs w:val="0"/>
                <w:caps w:val="0"/>
                <w:spacing w:val="7"/>
                <w:sz w:val="32"/>
                <w:szCs w:val="32"/>
              </w:rPr>
              <w:t>完整</w:t>
            </w:r>
            <w:r>
              <w:rPr>
                <w:rFonts w:hint="eastAsia" w:ascii="仿宋_GB2312" w:hAnsi="仿宋_GB2312" w:eastAsia="仿宋_GB2312" w:cs="仿宋_GB2312"/>
                <w:i w:val="0"/>
                <w:iCs w:val="0"/>
                <w:caps w:val="0"/>
                <w:spacing w:val="7"/>
                <w:sz w:val="32"/>
                <w:szCs w:val="32"/>
              </w:rPr>
              <w:t>监测数据</w:t>
            </w:r>
          </w:p>
        </w:tc>
        <w:tc>
          <w:tcPr>
            <w:tcW w:w="1465" w:type="dxa"/>
            <w:tcBorders>
              <w:top w:val="nil"/>
              <w:left w:val="nil"/>
              <w:bottom w:val="single" w:color="000000" w:sz="4" w:space="0"/>
              <w:right w:val="single" w:color="000000" w:sz="4" w:space="0"/>
            </w:tcBorders>
            <w:shd w:val="clear" w:color="auto" w:fill="FFFFFF"/>
            <w:vAlign w:val="center"/>
          </w:tcPr>
          <w:p w14:paraId="2EEEE8F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458028F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2A344E4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80E046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w:t>
            </w:r>
            <w:r>
              <w:rPr>
                <w:rFonts w:hint="eastAsia" w:ascii="仿宋_GB2312" w:hAnsi="仿宋_GB2312" w:eastAsia="仿宋_GB2312" w:cs="仿宋_GB2312"/>
                <w:i w:val="0"/>
                <w:iCs w:val="0"/>
                <w:caps w:val="0"/>
                <w:spacing w:val="7"/>
                <w:sz w:val="32"/>
                <w:szCs w:val="32"/>
              </w:rPr>
              <w:t>联网，监测设备运行不正常大于5天/月</w:t>
            </w:r>
          </w:p>
        </w:tc>
        <w:tc>
          <w:tcPr>
            <w:tcW w:w="1465" w:type="dxa"/>
            <w:tcBorders>
              <w:top w:val="nil"/>
              <w:left w:val="nil"/>
              <w:bottom w:val="single" w:color="000000" w:sz="4" w:space="0"/>
              <w:right w:val="single" w:color="000000" w:sz="4" w:space="0"/>
            </w:tcBorders>
            <w:shd w:val="clear" w:color="auto" w:fill="FFFFFF"/>
            <w:vAlign w:val="center"/>
          </w:tcPr>
          <w:p w14:paraId="238958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37BF9FD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28" w:hRule="atLeast"/>
        </w:trPr>
        <w:tc>
          <w:tcPr>
            <w:tcW w:w="1409" w:type="dxa"/>
            <w:vMerge w:val="continue"/>
            <w:tcBorders>
              <w:top w:val="nil"/>
              <w:left w:val="single" w:color="000000" w:sz="4" w:space="0"/>
              <w:bottom w:val="nil"/>
              <w:right w:val="single" w:color="000000" w:sz="4" w:space="0"/>
            </w:tcBorders>
            <w:shd w:val="clear" w:color="auto" w:fill="FFFFFF"/>
            <w:vAlign w:val="center"/>
          </w:tcPr>
          <w:p w14:paraId="0E0C78C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55D069A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未联网，现场检查时监测设备未正常运行（未向环境主管部门报备）</w:t>
            </w:r>
          </w:p>
        </w:tc>
        <w:tc>
          <w:tcPr>
            <w:tcW w:w="1465" w:type="dxa"/>
            <w:tcBorders>
              <w:top w:val="nil"/>
              <w:left w:val="nil"/>
              <w:bottom w:val="single" w:color="000000" w:sz="4" w:space="0"/>
              <w:right w:val="single" w:color="000000" w:sz="4" w:space="0"/>
            </w:tcBorders>
            <w:shd w:val="clear" w:color="auto" w:fill="FFFFFF"/>
            <w:vAlign w:val="center"/>
          </w:tcPr>
          <w:p w14:paraId="43D4E94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374736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2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6E3CC0B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监测数据</w:t>
            </w:r>
          </w:p>
          <w:p w14:paraId="6F96A69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有效传输率</w:t>
            </w:r>
          </w:p>
        </w:tc>
        <w:tc>
          <w:tcPr>
            <w:tcW w:w="6126" w:type="dxa"/>
            <w:tcBorders>
              <w:top w:val="nil"/>
              <w:left w:val="nil"/>
              <w:bottom w:val="single" w:color="000000" w:sz="4" w:space="0"/>
              <w:right w:val="single" w:color="000000" w:sz="4" w:space="0"/>
            </w:tcBorders>
            <w:shd w:val="clear" w:color="auto" w:fill="FFFFFF"/>
            <w:vAlign w:val="center"/>
          </w:tcPr>
          <w:p w14:paraId="06D3F20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违法行为发生之日前连续</w:t>
            </w:r>
            <w:r>
              <w:rPr>
                <w:rFonts w:hint="eastAsia" w:ascii="仿宋_GB2312" w:hAnsi="仿宋_GB2312" w:eastAsia="仿宋_GB2312" w:cs="仿宋_GB2312"/>
                <w:i w:val="0"/>
                <w:iCs w:val="0"/>
                <w:caps w:val="0"/>
                <w:spacing w:val="7"/>
                <w:sz w:val="32"/>
                <w:szCs w:val="32"/>
              </w:rPr>
              <w:t>90</w:t>
            </w:r>
            <w:r>
              <w:rPr>
                <w:rFonts w:hint="eastAsia" w:ascii="仿宋_GB2312" w:hAnsi="仿宋_GB2312" w:eastAsia="仿宋_GB2312" w:cs="仿宋_GB2312"/>
                <w:i w:val="0"/>
                <w:iCs w:val="0"/>
                <w:caps w:val="0"/>
                <w:spacing w:val="7"/>
                <w:sz w:val="32"/>
                <w:szCs w:val="32"/>
              </w:rPr>
              <w:t>日内</w:t>
            </w:r>
            <w:r>
              <w:rPr>
                <w:rFonts w:hint="eastAsia" w:ascii="仿宋_GB2312" w:hAnsi="仿宋_GB2312" w:eastAsia="仿宋_GB2312" w:cs="仿宋_GB2312"/>
                <w:i w:val="0"/>
                <w:iCs w:val="0"/>
                <w:caps w:val="0"/>
                <w:spacing w:val="7"/>
                <w:sz w:val="32"/>
                <w:szCs w:val="32"/>
              </w:rPr>
              <w:t>自动监测数据有效传输率90%以上不足95%</w:t>
            </w:r>
          </w:p>
        </w:tc>
        <w:tc>
          <w:tcPr>
            <w:tcW w:w="1465" w:type="dxa"/>
            <w:tcBorders>
              <w:top w:val="nil"/>
              <w:left w:val="nil"/>
              <w:bottom w:val="single" w:color="000000" w:sz="4" w:space="0"/>
              <w:right w:val="single" w:color="000000" w:sz="4" w:space="0"/>
            </w:tcBorders>
            <w:shd w:val="clear" w:color="auto" w:fill="FFFFFF"/>
            <w:vAlign w:val="center"/>
          </w:tcPr>
          <w:p w14:paraId="7D11A5B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8E0C96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2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17AC284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7975ECC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违法行为发生之日前连续</w:t>
            </w:r>
            <w:r>
              <w:rPr>
                <w:rFonts w:hint="eastAsia" w:ascii="仿宋_GB2312" w:hAnsi="仿宋_GB2312" w:eastAsia="仿宋_GB2312" w:cs="仿宋_GB2312"/>
                <w:i w:val="0"/>
                <w:iCs w:val="0"/>
                <w:caps w:val="0"/>
                <w:spacing w:val="7"/>
                <w:sz w:val="32"/>
                <w:szCs w:val="32"/>
              </w:rPr>
              <w:t>90</w:t>
            </w:r>
            <w:r>
              <w:rPr>
                <w:rFonts w:hint="eastAsia" w:ascii="仿宋_GB2312" w:hAnsi="仿宋_GB2312" w:eastAsia="仿宋_GB2312" w:cs="仿宋_GB2312"/>
                <w:i w:val="0"/>
                <w:iCs w:val="0"/>
                <w:caps w:val="0"/>
                <w:spacing w:val="7"/>
                <w:sz w:val="32"/>
                <w:szCs w:val="32"/>
              </w:rPr>
              <w:t>日内</w:t>
            </w:r>
            <w:r>
              <w:rPr>
                <w:rFonts w:hint="eastAsia" w:ascii="仿宋_GB2312" w:hAnsi="仿宋_GB2312" w:eastAsia="仿宋_GB2312" w:cs="仿宋_GB2312"/>
                <w:i w:val="0"/>
                <w:iCs w:val="0"/>
                <w:caps w:val="0"/>
                <w:spacing w:val="7"/>
                <w:sz w:val="32"/>
                <w:szCs w:val="32"/>
              </w:rPr>
              <w:t>自动监测数据有效传输率75%以上不足90%</w:t>
            </w:r>
          </w:p>
        </w:tc>
        <w:tc>
          <w:tcPr>
            <w:tcW w:w="1465" w:type="dxa"/>
            <w:tcBorders>
              <w:top w:val="nil"/>
              <w:left w:val="nil"/>
              <w:bottom w:val="single" w:color="000000" w:sz="4" w:space="0"/>
              <w:right w:val="single" w:color="000000" w:sz="4" w:space="0"/>
            </w:tcBorders>
            <w:shd w:val="clear" w:color="auto" w:fill="FFFFFF"/>
            <w:vAlign w:val="center"/>
          </w:tcPr>
          <w:p w14:paraId="1CD78C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5A5FDF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2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520FF22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1E8F310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违法行为发生之日前连续</w:t>
            </w:r>
            <w:r>
              <w:rPr>
                <w:rFonts w:hint="eastAsia" w:ascii="仿宋_GB2312" w:hAnsi="仿宋_GB2312" w:eastAsia="仿宋_GB2312" w:cs="仿宋_GB2312"/>
                <w:i w:val="0"/>
                <w:iCs w:val="0"/>
                <w:caps w:val="0"/>
                <w:spacing w:val="7"/>
                <w:sz w:val="32"/>
                <w:szCs w:val="32"/>
              </w:rPr>
              <w:t>90</w:t>
            </w:r>
            <w:r>
              <w:rPr>
                <w:rFonts w:hint="eastAsia" w:ascii="仿宋_GB2312" w:hAnsi="仿宋_GB2312" w:eastAsia="仿宋_GB2312" w:cs="仿宋_GB2312"/>
                <w:i w:val="0"/>
                <w:iCs w:val="0"/>
                <w:caps w:val="0"/>
                <w:spacing w:val="7"/>
                <w:sz w:val="32"/>
                <w:szCs w:val="32"/>
              </w:rPr>
              <w:t>日内</w:t>
            </w:r>
            <w:r>
              <w:rPr>
                <w:rFonts w:hint="eastAsia" w:ascii="仿宋_GB2312" w:hAnsi="仿宋_GB2312" w:eastAsia="仿宋_GB2312" w:cs="仿宋_GB2312"/>
                <w:i w:val="0"/>
                <w:iCs w:val="0"/>
                <w:caps w:val="0"/>
                <w:spacing w:val="7"/>
                <w:sz w:val="32"/>
                <w:szCs w:val="32"/>
              </w:rPr>
              <w:t>自动监测数据有效传输率不足75%</w:t>
            </w:r>
          </w:p>
        </w:tc>
        <w:tc>
          <w:tcPr>
            <w:tcW w:w="1465" w:type="dxa"/>
            <w:tcBorders>
              <w:top w:val="nil"/>
              <w:left w:val="nil"/>
              <w:bottom w:val="single" w:color="000000" w:sz="4" w:space="0"/>
              <w:right w:val="single" w:color="000000" w:sz="4" w:space="0"/>
            </w:tcBorders>
            <w:shd w:val="clear" w:color="auto" w:fill="FFFFFF"/>
            <w:vAlign w:val="center"/>
          </w:tcPr>
          <w:p w14:paraId="49245C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2C9716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783EA7F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环境监测设施设备</w:t>
            </w:r>
          </w:p>
        </w:tc>
        <w:tc>
          <w:tcPr>
            <w:tcW w:w="6126" w:type="dxa"/>
            <w:tcBorders>
              <w:top w:val="nil"/>
              <w:left w:val="nil"/>
              <w:bottom w:val="single" w:color="000000" w:sz="4" w:space="0"/>
              <w:right w:val="single" w:color="000000" w:sz="4" w:space="0"/>
            </w:tcBorders>
            <w:shd w:val="clear" w:color="auto" w:fill="FFFFFF"/>
            <w:vAlign w:val="center"/>
          </w:tcPr>
          <w:p w14:paraId="57A5661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擅自移动监测设施设备，未对监测结果造成影响</w:t>
            </w:r>
          </w:p>
        </w:tc>
        <w:tc>
          <w:tcPr>
            <w:tcW w:w="1465" w:type="dxa"/>
            <w:tcBorders>
              <w:top w:val="nil"/>
              <w:left w:val="nil"/>
              <w:bottom w:val="single" w:color="000000" w:sz="4" w:space="0"/>
              <w:right w:val="single" w:color="000000" w:sz="4" w:space="0"/>
            </w:tcBorders>
            <w:shd w:val="clear" w:color="auto" w:fill="FFFFFF"/>
            <w:vAlign w:val="center"/>
          </w:tcPr>
          <w:p w14:paraId="63C750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0DF4D7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25A6D4F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25CBE7F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擅自移动监测设施设备，导致监测结果失真</w:t>
            </w:r>
          </w:p>
        </w:tc>
        <w:tc>
          <w:tcPr>
            <w:tcW w:w="1465" w:type="dxa"/>
            <w:tcBorders>
              <w:top w:val="nil"/>
              <w:left w:val="nil"/>
              <w:bottom w:val="single" w:color="000000" w:sz="4" w:space="0"/>
              <w:right w:val="single" w:color="000000" w:sz="4" w:space="0"/>
            </w:tcBorders>
            <w:shd w:val="clear" w:color="auto" w:fill="FFFFFF"/>
            <w:vAlign w:val="center"/>
          </w:tcPr>
          <w:p w14:paraId="298CD8B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7AC5E8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6EDF85C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1733ABD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损毁监测设施设备，导致无法开展监测</w:t>
            </w:r>
          </w:p>
        </w:tc>
        <w:tc>
          <w:tcPr>
            <w:tcW w:w="1465" w:type="dxa"/>
            <w:tcBorders>
              <w:top w:val="nil"/>
              <w:left w:val="nil"/>
              <w:bottom w:val="single" w:color="000000" w:sz="4" w:space="0"/>
              <w:right w:val="single" w:color="000000" w:sz="4" w:space="0"/>
            </w:tcBorders>
            <w:shd w:val="clear" w:color="auto" w:fill="FFFFFF"/>
            <w:vAlign w:val="center"/>
          </w:tcPr>
          <w:p w14:paraId="6002DC0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264D9E9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5F267D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监测设备运行情况</w:t>
            </w:r>
          </w:p>
        </w:tc>
        <w:tc>
          <w:tcPr>
            <w:tcW w:w="6126" w:type="dxa"/>
            <w:tcBorders>
              <w:top w:val="nil"/>
              <w:left w:val="nil"/>
              <w:bottom w:val="single" w:color="000000" w:sz="4" w:space="0"/>
              <w:right w:val="single" w:color="000000" w:sz="4" w:space="0"/>
            </w:tcBorders>
            <w:shd w:val="clear" w:color="auto" w:fill="FFFFFF"/>
            <w:vAlign w:val="center"/>
          </w:tcPr>
          <w:p w14:paraId="32E435F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定期维护监测设备，维护记录不完整</w:t>
            </w:r>
          </w:p>
        </w:tc>
        <w:tc>
          <w:tcPr>
            <w:tcW w:w="1465" w:type="dxa"/>
            <w:tcBorders>
              <w:top w:val="nil"/>
              <w:left w:val="nil"/>
              <w:bottom w:val="single" w:color="000000" w:sz="4" w:space="0"/>
              <w:right w:val="single" w:color="000000" w:sz="4" w:space="0"/>
            </w:tcBorders>
            <w:shd w:val="clear" w:color="auto" w:fill="FFFFFF"/>
            <w:vAlign w:val="center"/>
          </w:tcPr>
          <w:p w14:paraId="5D39C99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64BA46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44994D5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62015AD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未定期校准监测设备，校准监测设备无记录</w:t>
            </w:r>
          </w:p>
        </w:tc>
        <w:tc>
          <w:tcPr>
            <w:tcW w:w="1465" w:type="dxa"/>
            <w:tcBorders>
              <w:top w:val="nil"/>
              <w:left w:val="nil"/>
              <w:bottom w:val="single" w:color="000000" w:sz="4" w:space="0"/>
              <w:right w:val="single" w:color="000000" w:sz="4" w:space="0"/>
            </w:tcBorders>
            <w:shd w:val="clear" w:color="auto" w:fill="FFFFFF"/>
            <w:vAlign w:val="center"/>
          </w:tcPr>
          <w:p w14:paraId="4526992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0C95B7C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5F4A351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95AD76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正常生产期间关闭监测设备或自行修改参数</w:t>
            </w:r>
          </w:p>
        </w:tc>
        <w:tc>
          <w:tcPr>
            <w:tcW w:w="1465" w:type="dxa"/>
            <w:tcBorders>
              <w:top w:val="nil"/>
              <w:left w:val="nil"/>
              <w:bottom w:val="single" w:color="000000" w:sz="4" w:space="0"/>
              <w:right w:val="single" w:color="000000" w:sz="4" w:space="0"/>
            </w:tcBorders>
            <w:shd w:val="clear" w:color="auto" w:fill="FFFFFF"/>
            <w:vAlign w:val="center"/>
          </w:tcPr>
          <w:p w14:paraId="51C9458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F575FD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6659384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监测频次不足</w:t>
            </w:r>
          </w:p>
        </w:tc>
        <w:tc>
          <w:tcPr>
            <w:tcW w:w="6126" w:type="dxa"/>
            <w:tcBorders>
              <w:top w:val="nil"/>
              <w:left w:val="nil"/>
              <w:bottom w:val="single" w:color="000000" w:sz="4" w:space="0"/>
              <w:right w:val="single" w:color="000000" w:sz="4" w:space="0"/>
            </w:tcBorders>
            <w:shd w:val="clear" w:color="auto" w:fill="FFFFFF"/>
            <w:vAlign w:val="center"/>
          </w:tcPr>
          <w:p w14:paraId="21B0B97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缺少年度监测计划次数10%以下</w:t>
            </w:r>
          </w:p>
        </w:tc>
        <w:tc>
          <w:tcPr>
            <w:tcW w:w="1465" w:type="dxa"/>
            <w:tcBorders>
              <w:top w:val="nil"/>
              <w:left w:val="nil"/>
              <w:bottom w:val="single" w:color="000000" w:sz="4" w:space="0"/>
              <w:right w:val="single" w:color="000000" w:sz="4" w:space="0"/>
            </w:tcBorders>
            <w:shd w:val="clear" w:color="auto" w:fill="FFFFFF"/>
            <w:vAlign w:val="center"/>
          </w:tcPr>
          <w:p w14:paraId="04997A9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473BD3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2D5D534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14BC6D1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缺少年度监测计划次数10%—20%</w:t>
            </w:r>
          </w:p>
        </w:tc>
        <w:tc>
          <w:tcPr>
            <w:tcW w:w="1465" w:type="dxa"/>
            <w:tcBorders>
              <w:top w:val="nil"/>
              <w:left w:val="nil"/>
              <w:bottom w:val="single" w:color="000000" w:sz="4" w:space="0"/>
              <w:right w:val="single" w:color="000000" w:sz="4" w:space="0"/>
            </w:tcBorders>
            <w:shd w:val="clear" w:color="auto" w:fill="FFFFFF"/>
            <w:vAlign w:val="center"/>
          </w:tcPr>
          <w:p w14:paraId="0BBF7BB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6B47B9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5C60CAA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5B4B8E4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缺少年度监测计划次数20%—30%</w:t>
            </w:r>
          </w:p>
        </w:tc>
        <w:tc>
          <w:tcPr>
            <w:tcW w:w="1465" w:type="dxa"/>
            <w:tcBorders>
              <w:top w:val="nil"/>
              <w:left w:val="nil"/>
              <w:bottom w:val="single" w:color="000000" w:sz="4" w:space="0"/>
              <w:right w:val="single" w:color="000000" w:sz="4" w:space="0"/>
            </w:tcBorders>
            <w:shd w:val="clear" w:color="auto" w:fill="FFFFFF"/>
            <w:vAlign w:val="center"/>
          </w:tcPr>
          <w:p w14:paraId="4020A6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04A1B4C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5FF8A4E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7D723DA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缺少年度监测计划次数30%—50%</w:t>
            </w:r>
          </w:p>
        </w:tc>
        <w:tc>
          <w:tcPr>
            <w:tcW w:w="1465" w:type="dxa"/>
            <w:tcBorders>
              <w:top w:val="nil"/>
              <w:left w:val="nil"/>
              <w:bottom w:val="single" w:color="000000" w:sz="4" w:space="0"/>
              <w:right w:val="single" w:color="000000" w:sz="4" w:space="0"/>
            </w:tcBorders>
            <w:shd w:val="clear" w:color="auto" w:fill="FFFFFF"/>
            <w:vAlign w:val="center"/>
          </w:tcPr>
          <w:p w14:paraId="203A72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52E7853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6AA3B38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2D8160D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缺少年度监测计划次数50%以上</w:t>
            </w:r>
          </w:p>
        </w:tc>
        <w:tc>
          <w:tcPr>
            <w:tcW w:w="1465" w:type="dxa"/>
            <w:tcBorders>
              <w:top w:val="nil"/>
              <w:left w:val="nil"/>
              <w:bottom w:val="single" w:color="000000" w:sz="4" w:space="0"/>
              <w:right w:val="single" w:color="000000" w:sz="4" w:space="0"/>
            </w:tcBorders>
            <w:shd w:val="clear" w:color="auto" w:fill="FFFFFF"/>
            <w:vAlign w:val="center"/>
          </w:tcPr>
          <w:p w14:paraId="519616B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FBD270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0B7D7D3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监测指标缺失</w:t>
            </w:r>
          </w:p>
        </w:tc>
        <w:tc>
          <w:tcPr>
            <w:tcW w:w="6126" w:type="dxa"/>
            <w:tcBorders>
              <w:top w:val="nil"/>
              <w:left w:val="nil"/>
              <w:bottom w:val="single" w:color="000000" w:sz="4" w:space="0"/>
              <w:right w:val="single" w:color="000000" w:sz="4" w:space="0"/>
            </w:tcBorders>
            <w:shd w:val="clear" w:color="auto" w:fill="FFFFFF"/>
            <w:vAlign w:val="center"/>
          </w:tcPr>
          <w:p w14:paraId="14F667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监测指标缺失</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项，且非特征污染物指标</w:t>
            </w:r>
          </w:p>
        </w:tc>
        <w:tc>
          <w:tcPr>
            <w:tcW w:w="1465" w:type="dxa"/>
            <w:tcBorders>
              <w:top w:val="nil"/>
              <w:left w:val="nil"/>
              <w:bottom w:val="single" w:color="000000" w:sz="4" w:space="0"/>
              <w:right w:val="single" w:color="000000" w:sz="4" w:space="0"/>
            </w:tcBorders>
            <w:shd w:val="clear" w:color="auto" w:fill="FFFFFF"/>
            <w:vAlign w:val="center"/>
          </w:tcPr>
          <w:p w14:paraId="6E8803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327E1D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797A5EB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796FD3E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监测指标缺失</w:t>
            </w: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项，且非特征污染物指标</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大气指标</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项</w:t>
            </w:r>
          </w:p>
        </w:tc>
        <w:tc>
          <w:tcPr>
            <w:tcW w:w="1465" w:type="dxa"/>
            <w:tcBorders>
              <w:top w:val="nil"/>
              <w:left w:val="nil"/>
              <w:bottom w:val="single" w:color="000000" w:sz="4" w:space="0"/>
              <w:right w:val="single" w:color="000000" w:sz="4" w:space="0"/>
            </w:tcBorders>
            <w:shd w:val="clear" w:color="auto" w:fill="FFFFFF"/>
            <w:vAlign w:val="center"/>
          </w:tcPr>
          <w:p w14:paraId="1961CFA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67AA63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3274EDE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16FDD35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监测指标缺失</w:t>
            </w:r>
            <w:r>
              <w:rPr>
                <w:rFonts w:hint="eastAsia" w:ascii="仿宋_GB2312" w:hAnsi="仿宋_GB2312" w:eastAsia="仿宋_GB2312" w:cs="仿宋_GB2312"/>
                <w:i w:val="0"/>
                <w:iCs w:val="0"/>
                <w:caps w:val="0"/>
                <w:spacing w:val="7"/>
                <w:sz w:val="32"/>
                <w:szCs w:val="32"/>
              </w:rPr>
              <w:t>4</w:t>
            </w:r>
            <w:r>
              <w:rPr>
                <w:rFonts w:hint="eastAsia" w:ascii="仿宋_GB2312" w:hAnsi="仿宋_GB2312" w:eastAsia="仿宋_GB2312" w:cs="仿宋_GB2312"/>
                <w:i w:val="0"/>
                <w:iCs w:val="0"/>
                <w:caps w:val="0"/>
                <w:spacing w:val="7"/>
                <w:sz w:val="32"/>
                <w:szCs w:val="32"/>
              </w:rPr>
              <w:t>项，或缺失</w:t>
            </w:r>
            <w:r>
              <w:rPr>
                <w:rFonts w:hint="eastAsia" w:ascii="仿宋_GB2312" w:hAnsi="仿宋_GB2312" w:eastAsia="仿宋_GB2312" w:cs="仿宋_GB2312"/>
                <w:i w:val="0"/>
                <w:iCs w:val="0"/>
                <w:caps w:val="0"/>
                <w:spacing w:val="7"/>
                <w:sz w:val="32"/>
                <w:szCs w:val="32"/>
              </w:rPr>
              <w:t>1</w:t>
            </w:r>
            <w:r>
              <w:rPr>
                <w:rFonts w:hint="eastAsia" w:ascii="仿宋_GB2312" w:hAnsi="仿宋_GB2312" w:eastAsia="仿宋_GB2312" w:cs="仿宋_GB2312"/>
                <w:i w:val="0"/>
                <w:iCs w:val="0"/>
                <w:caps w:val="0"/>
                <w:spacing w:val="7"/>
                <w:sz w:val="32"/>
                <w:szCs w:val="32"/>
              </w:rPr>
              <w:t>项特征污染物指标</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大气指标</w:t>
            </w: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项</w:t>
            </w:r>
          </w:p>
        </w:tc>
        <w:tc>
          <w:tcPr>
            <w:tcW w:w="1465" w:type="dxa"/>
            <w:tcBorders>
              <w:top w:val="nil"/>
              <w:left w:val="nil"/>
              <w:bottom w:val="single" w:color="000000" w:sz="4" w:space="0"/>
              <w:right w:val="single" w:color="000000" w:sz="4" w:space="0"/>
            </w:tcBorders>
            <w:shd w:val="clear" w:color="auto" w:fill="FFFFFF"/>
            <w:vAlign w:val="center"/>
          </w:tcPr>
          <w:p w14:paraId="7D79391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34A4A7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34CF0B1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E770D7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监测指标缺失</w:t>
            </w:r>
            <w:r>
              <w:rPr>
                <w:rFonts w:hint="eastAsia" w:ascii="仿宋_GB2312" w:hAnsi="仿宋_GB2312" w:eastAsia="仿宋_GB2312" w:cs="仿宋_GB2312"/>
                <w:i w:val="0"/>
                <w:iCs w:val="0"/>
                <w:caps w:val="0"/>
                <w:spacing w:val="7"/>
                <w:sz w:val="32"/>
                <w:szCs w:val="32"/>
              </w:rPr>
              <w:t>6</w:t>
            </w:r>
            <w:r>
              <w:rPr>
                <w:rFonts w:hint="eastAsia" w:ascii="仿宋_GB2312" w:hAnsi="仿宋_GB2312" w:eastAsia="仿宋_GB2312" w:cs="仿宋_GB2312"/>
                <w:i w:val="0"/>
                <w:iCs w:val="0"/>
                <w:caps w:val="0"/>
                <w:spacing w:val="7"/>
                <w:sz w:val="32"/>
                <w:szCs w:val="32"/>
              </w:rPr>
              <w:t>项，或缺失</w:t>
            </w:r>
            <w:r>
              <w:rPr>
                <w:rFonts w:hint="eastAsia" w:ascii="仿宋_GB2312" w:hAnsi="仿宋_GB2312" w:eastAsia="仿宋_GB2312" w:cs="仿宋_GB2312"/>
                <w:i w:val="0"/>
                <w:iCs w:val="0"/>
                <w:caps w:val="0"/>
                <w:spacing w:val="7"/>
                <w:sz w:val="32"/>
                <w:szCs w:val="32"/>
              </w:rPr>
              <w:t>2</w:t>
            </w:r>
            <w:r>
              <w:rPr>
                <w:rFonts w:hint="eastAsia" w:ascii="仿宋_GB2312" w:hAnsi="仿宋_GB2312" w:eastAsia="仿宋_GB2312" w:cs="仿宋_GB2312"/>
                <w:i w:val="0"/>
                <w:iCs w:val="0"/>
                <w:caps w:val="0"/>
                <w:spacing w:val="7"/>
                <w:sz w:val="32"/>
                <w:szCs w:val="32"/>
              </w:rPr>
              <w:t>项特征污染物指标</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大气指标</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项</w:t>
            </w:r>
          </w:p>
        </w:tc>
        <w:tc>
          <w:tcPr>
            <w:tcW w:w="1465" w:type="dxa"/>
            <w:tcBorders>
              <w:top w:val="nil"/>
              <w:left w:val="nil"/>
              <w:bottom w:val="single" w:color="000000" w:sz="4" w:space="0"/>
              <w:right w:val="single" w:color="000000" w:sz="4" w:space="0"/>
            </w:tcBorders>
            <w:shd w:val="clear" w:color="auto" w:fill="FFFFFF"/>
            <w:vAlign w:val="center"/>
          </w:tcPr>
          <w:p w14:paraId="39D113B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ED8741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2C114E5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6B8724C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监测指标缺失</w:t>
            </w:r>
            <w:r>
              <w:rPr>
                <w:rFonts w:hint="eastAsia" w:ascii="仿宋_GB2312" w:hAnsi="仿宋_GB2312" w:eastAsia="仿宋_GB2312" w:cs="仿宋_GB2312"/>
                <w:i w:val="0"/>
                <w:iCs w:val="0"/>
                <w:caps w:val="0"/>
                <w:spacing w:val="7"/>
                <w:sz w:val="32"/>
                <w:szCs w:val="32"/>
              </w:rPr>
              <w:t>6</w:t>
            </w:r>
            <w:r>
              <w:rPr>
                <w:rFonts w:hint="eastAsia" w:ascii="仿宋_GB2312" w:hAnsi="仿宋_GB2312" w:eastAsia="仿宋_GB2312" w:cs="仿宋_GB2312"/>
                <w:i w:val="0"/>
                <w:iCs w:val="0"/>
                <w:caps w:val="0"/>
                <w:spacing w:val="7"/>
                <w:sz w:val="32"/>
                <w:szCs w:val="32"/>
              </w:rPr>
              <w:t>项以上，或缺失</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项及以上特征污染物指标</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大气指标</w:t>
            </w:r>
            <w:r>
              <w:rPr>
                <w:rFonts w:hint="eastAsia" w:ascii="仿宋_GB2312" w:hAnsi="仿宋_GB2312" w:eastAsia="仿宋_GB2312" w:cs="仿宋_GB2312"/>
                <w:i w:val="0"/>
                <w:iCs w:val="0"/>
                <w:caps w:val="0"/>
                <w:spacing w:val="7"/>
                <w:sz w:val="32"/>
                <w:szCs w:val="32"/>
              </w:rPr>
              <w:t>3</w:t>
            </w:r>
            <w:r>
              <w:rPr>
                <w:rFonts w:hint="eastAsia" w:ascii="仿宋_GB2312" w:hAnsi="仿宋_GB2312" w:eastAsia="仿宋_GB2312" w:cs="仿宋_GB2312"/>
                <w:i w:val="0"/>
                <w:iCs w:val="0"/>
                <w:caps w:val="0"/>
                <w:spacing w:val="7"/>
                <w:sz w:val="32"/>
                <w:szCs w:val="32"/>
              </w:rPr>
              <w:t>项以上</w:t>
            </w:r>
          </w:p>
        </w:tc>
        <w:tc>
          <w:tcPr>
            <w:tcW w:w="1465" w:type="dxa"/>
            <w:tcBorders>
              <w:top w:val="nil"/>
              <w:left w:val="nil"/>
              <w:bottom w:val="single" w:color="000000" w:sz="4" w:space="0"/>
              <w:right w:val="single" w:color="000000" w:sz="4" w:space="0"/>
            </w:tcBorders>
            <w:shd w:val="clear" w:color="auto" w:fill="FFFFFF"/>
            <w:vAlign w:val="center"/>
          </w:tcPr>
          <w:p w14:paraId="003180D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9F9FC7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0591130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监测数据溯源</w:t>
            </w:r>
          </w:p>
        </w:tc>
        <w:tc>
          <w:tcPr>
            <w:tcW w:w="6126" w:type="dxa"/>
            <w:tcBorders>
              <w:top w:val="nil"/>
              <w:left w:val="nil"/>
              <w:bottom w:val="single" w:color="000000" w:sz="4" w:space="0"/>
              <w:right w:val="single" w:color="000000" w:sz="4" w:space="0"/>
            </w:tcBorders>
            <w:shd w:val="clear" w:color="auto" w:fill="FFFFFF"/>
            <w:vAlign w:val="center"/>
          </w:tcPr>
          <w:p w14:paraId="15512AD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无现场采样照片、现场采样记录</w:t>
            </w:r>
          </w:p>
        </w:tc>
        <w:tc>
          <w:tcPr>
            <w:tcW w:w="1465" w:type="dxa"/>
            <w:tcBorders>
              <w:top w:val="nil"/>
              <w:left w:val="nil"/>
              <w:bottom w:val="single" w:color="000000" w:sz="4" w:space="0"/>
              <w:right w:val="single" w:color="000000" w:sz="4" w:space="0"/>
            </w:tcBorders>
            <w:shd w:val="clear" w:color="auto" w:fill="FFFFFF"/>
            <w:vAlign w:val="center"/>
          </w:tcPr>
          <w:p w14:paraId="4B92E3F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BD67BD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76A5697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5BB0737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原始记录无监测人员签字</w:t>
            </w:r>
          </w:p>
        </w:tc>
        <w:tc>
          <w:tcPr>
            <w:tcW w:w="1465" w:type="dxa"/>
            <w:tcBorders>
              <w:top w:val="nil"/>
              <w:left w:val="nil"/>
              <w:bottom w:val="single" w:color="000000" w:sz="4" w:space="0"/>
              <w:right w:val="single" w:color="000000" w:sz="4" w:space="0"/>
            </w:tcBorders>
            <w:shd w:val="clear" w:color="auto" w:fill="FFFFFF"/>
            <w:vAlign w:val="center"/>
          </w:tcPr>
          <w:p w14:paraId="5652509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468F81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68B9086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3042035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未落实监测数据审核要求</w:t>
            </w:r>
          </w:p>
        </w:tc>
        <w:tc>
          <w:tcPr>
            <w:tcW w:w="1465" w:type="dxa"/>
            <w:tcBorders>
              <w:top w:val="nil"/>
              <w:left w:val="nil"/>
              <w:bottom w:val="single" w:color="000000" w:sz="4" w:space="0"/>
              <w:right w:val="single" w:color="000000" w:sz="4" w:space="0"/>
            </w:tcBorders>
            <w:shd w:val="clear" w:color="auto" w:fill="FFFFFF"/>
            <w:vAlign w:val="center"/>
          </w:tcPr>
          <w:p w14:paraId="6D3413E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CC08E6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554C97F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150E689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原始记录存在错误较多，导致监测数据失真</w:t>
            </w:r>
          </w:p>
        </w:tc>
        <w:tc>
          <w:tcPr>
            <w:tcW w:w="1465" w:type="dxa"/>
            <w:tcBorders>
              <w:top w:val="nil"/>
              <w:left w:val="nil"/>
              <w:bottom w:val="single" w:color="000000" w:sz="4" w:space="0"/>
              <w:right w:val="single" w:color="000000" w:sz="4" w:space="0"/>
            </w:tcBorders>
            <w:shd w:val="clear" w:color="auto" w:fill="FFFFFF"/>
            <w:vAlign w:val="center"/>
          </w:tcPr>
          <w:p w14:paraId="43EC65C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1EF285C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1D121D0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4161BF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无采样记录，无监测分析过程记录，计算机无分析过程记录</w:t>
            </w:r>
          </w:p>
        </w:tc>
        <w:tc>
          <w:tcPr>
            <w:tcW w:w="1465" w:type="dxa"/>
            <w:tcBorders>
              <w:top w:val="nil"/>
              <w:left w:val="nil"/>
              <w:bottom w:val="single" w:color="000000" w:sz="4" w:space="0"/>
              <w:right w:val="single" w:color="000000" w:sz="4" w:space="0"/>
            </w:tcBorders>
            <w:shd w:val="clear" w:color="auto" w:fill="FFFFFF"/>
            <w:vAlign w:val="center"/>
          </w:tcPr>
          <w:p w14:paraId="4B3144D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ED9753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3B32280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自动监测数据失真情况</w:t>
            </w:r>
          </w:p>
        </w:tc>
        <w:tc>
          <w:tcPr>
            <w:tcW w:w="6126" w:type="dxa"/>
            <w:tcBorders>
              <w:top w:val="nil"/>
              <w:left w:val="nil"/>
              <w:bottom w:val="single" w:color="000000" w:sz="4" w:space="0"/>
              <w:right w:val="single" w:color="000000" w:sz="4" w:space="0"/>
            </w:tcBorders>
            <w:shd w:val="clear" w:color="auto" w:fill="FFFFFF"/>
            <w:vAlign w:val="center"/>
          </w:tcPr>
          <w:p w14:paraId="54BDCB7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比对监测数据误差超过最大允许误差不足1倍的</w:t>
            </w:r>
          </w:p>
        </w:tc>
        <w:tc>
          <w:tcPr>
            <w:tcW w:w="1465" w:type="dxa"/>
            <w:tcBorders>
              <w:top w:val="nil"/>
              <w:left w:val="nil"/>
              <w:bottom w:val="single" w:color="000000" w:sz="4" w:space="0"/>
              <w:right w:val="single" w:color="000000" w:sz="4" w:space="0"/>
            </w:tcBorders>
            <w:shd w:val="clear" w:color="auto" w:fill="FFFFFF"/>
            <w:vAlign w:val="center"/>
          </w:tcPr>
          <w:p w14:paraId="43CC3A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3DCD94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52736FA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348619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比对监测数据误差超过最大允许误差1倍以上不足3倍的</w:t>
            </w:r>
          </w:p>
        </w:tc>
        <w:tc>
          <w:tcPr>
            <w:tcW w:w="1465" w:type="dxa"/>
            <w:tcBorders>
              <w:top w:val="nil"/>
              <w:left w:val="nil"/>
              <w:bottom w:val="single" w:color="000000" w:sz="4" w:space="0"/>
              <w:right w:val="single" w:color="000000" w:sz="4" w:space="0"/>
            </w:tcBorders>
            <w:shd w:val="clear" w:color="auto" w:fill="FFFFFF"/>
            <w:vAlign w:val="center"/>
          </w:tcPr>
          <w:p w14:paraId="7C7707B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3338795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11D7AC8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E9C9D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比对监测数据误差超过最大允许误差3倍以上的</w:t>
            </w:r>
          </w:p>
        </w:tc>
        <w:tc>
          <w:tcPr>
            <w:tcW w:w="1465" w:type="dxa"/>
            <w:tcBorders>
              <w:top w:val="nil"/>
              <w:left w:val="nil"/>
              <w:bottom w:val="single" w:color="000000" w:sz="4" w:space="0"/>
              <w:right w:val="single" w:color="000000" w:sz="4" w:space="0"/>
            </w:tcBorders>
            <w:shd w:val="clear" w:color="auto" w:fill="FFFFFF"/>
            <w:vAlign w:val="center"/>
          </w:tcPr>
          <w:p w14:paraId="17E38DA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052EC1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1DCA0BB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监测报告造假</w:t>
            </w:r>
          </w:p>
        </w:tc>
        <w:tc>
          <w:tcPr>
            <w:tcW w:w="6126" w:type="dxa"/>
            <w:tcBorders>
              <w:top w:val="nil"/>
              <w:left w:val="nil"/>
              <w:bottom w:val="single" w:color="000000" w:sz="4" w:space="0"/>
              <w:right w:val="single" w:color="000000" w:sz="4" w:space="0"/>
            </w:tcBorders>
            <w:shd w:val="clear" w:color="auto" w:fill="FFFFFF"/>
            <w:vAlign w:val="center"/>
          </w:tcPr>
          <w:p w14:paraId="6B7841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篡改环境监测报告</w:t>
            </w:r>
          </w:p>
        </w:tc>
        <w:tc>
          <w:tcPr>
            <w:tcW w:w="1465" w:type="dxa"/>
            <w:tcBorders>
              <w:top w:val="nil"/>
              <w:left w:val="nil"/>
              <w:bottom w:val="single" w:color="000000" w:sz="4" w:space="0"/>
              <w:right w:val="single" w:color="000000" w:sz="4" w:space="0"/>
            </w:tcBorders>
            <w:shd w:val="clear" w:color="auto" w:fill="FFFFFF"/>
            <w:vAlign w:val="center"/>
          </w:tcPr>
          <w:p w14:paraId="0B1F90A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74B379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15A1138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258947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变造环境监测报告</w:t>
            </w:r>
          </w:p>
        </w:tc>
        <w:tc>
          <w:tcPr>
            <w:tcW w:w="1465" w:type="dxa"/>
            <w:tcBorders>
              <w:top w:val="nil"/>
              <w:left w:val="nil"/>
              <w:bottom w:val="single" w:color="000000" w:sz="4" w:space="0"/>
              <w:right w:val="single" w:color="000000" w:sz="4" w:space="0"/>
            </w:tcBorders>
            <w:shd w:val="clear" w:color="auto" w:fill="FFFFFF"/>
            <w:vAlign w:val="center"/>
          </w:tcPr>
          <w:p w14:paraId="65400E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0D0D55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0AB2AAE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2179BA7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伪造环境监测报告</w:t>
            </w:r>
          </w:p>
        </w:tc>
        <w:tc>
          <w:tcPr>
            <w:tcW w:w="1465" w:type="dxa"/>
            <w:tcBorders>
              <w:top w:val="nil"/>
              <w:left w:val="nil"/>
              <w:bottom w:val="single" w:color="000000" w:sz="4" w:space="0"/>
              <w:right w:val="single" w:color="000000" w:sz="4" w:space="0"/>
            </w:tcBorders>
            <w:shd w:val="clear" w:color="auto" w:fill="FFFFFF"/>
            <w:vAlign w:val="center"/>
          </w:tcPr>
          <w:p w14:paraId="08CE819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A2CA05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26E32F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监测报告造假数量</w:t>
            </w:r>
          </w:p>
        </w:tc>
        <w:tc>
          <w:tcPr>
            <w:tcW w:w="6126" w:type="dxa"/>
            <w:tcBorders>
              <w:top w:val="nil"/>
              <w:left w:val="nil"/>
              <w:bottom w:val="single" w:color="000000" w:sz="4" w:space="0"/>
              <w:right w:val="single" w:color="000000" w:sz="4" w:space="0"/>
            </w:tcBorders>
            <w:shd w:val="clear" w:color="auto" w:fill="FFFFFF"/>
            <w:vAlign w:val="center"/>
          </w:tcPr>
          <w:p w14:paraId="5F4618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5份以下</w:t>
            </w:r>
          </w:p>
        </w:tc>
        <w:tc>
          <w:tcPr>
            <w:tcW w:w="1465" w:type="dxa"/>
            <w:tcBorders>
              <w:top w:val="nil"/>
              <w:left w:val="nil"/>
              <w:bottom w:val="single" w:color="000000" w:sz="4" w:space="0"/>
              <w:right w:val="single" w:color="000000" w:sz="4" w:space="0"/>
            </w:tcBorders>
            <w:shd w:val="clear" w:color="auto" w:fill="FFFFFF"/>
            <w:vAlign w:val="top"/>
          </w:tcPr>
          <w:p w14:paraId="57817B6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3C0CCD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7AC2FA8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516E5F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5份以上10份以下</w:t>
            </w:r>
          </w:p>
        </w:tc>
        <w:tc>
          <w:tcPr>
            <w:tcW w:w="1465" w:type="dxa"/>
            <w:tcBorders>
              <w:top w:val="nil"/>
              <w:left w:val="nil"/>
              <w:bottom w:val="single" w:color="000000" w:sz="4" w:space="0"/>
              <w:right w:val="single" w:color="000000" w:sz="4" w:space="0"/>
            </w:tcBorders>
            <w:shd w:val="clear" w:color="auto" w:fill="FFFFFF"/>
            <w:vAlign w:val="top"/>
          </w:tcPr>
          <w:p w14:paraId="086832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141F35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79B9D3D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586828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10份以上</w:t>
            </w:r>
          </w:p>
        </w:tc>
        <w:tc>
          <w:tcPr>
            <w:tcW w:w="1465" w:type="dxa"/>
            <w:tcBorders>
              <w:top w:val="nil"/>
              <w:left w:val="nil"/>
              <w:bottom w:val="single" w:color="000000" w:sz="4" w:space="0"/>
              <w:right w:val="single" w:color="000000" w:sz="4" w:space="0"/>
            </w:tcBorders>
            <w:shd w:val="clear" w:color="auto" w:fill="FFFFFF"/>
            <w:vAlign w:val="top"/>
          </w:tcPr>
          <w:p w14:paraId="4F923CB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BB2865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restart"/>
            <w:tcBorders>
              <w:top w:val="nil"/>
              <w:left w:val="single" w:color="000000" w:sz="4" w:space="0"/>
              <w:bottom w:val="single" w:color="000000" w:sz="4" w:space="0"/>
              <w:right w:val="single" w:color="000000" w:sz="4" w:space="0"/>
            </w:tcBorders>
            <w:shd w:val="clear" w:color="auto" w:fill="FFFFFF"/>
            <w:vAlign w:val="center"/>
          </w:tcPr>
          <w:p w14:paraId="4C6FB1F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原始监测记录保存情况</w:t>
            </w:r>
          </w:p>
        </w:tc>
        <w:tc>
          <w:tcPr>
            <w:tcW w:w="6126" w:type="dxa"/>
            <w:tcBorders>
              <w:top w:val="nil"/>
              <w:left w:val="nil"/>
              <w:bottom w:val="single" w:color="000000" w:sz="4" w:space="0"/>
              <w:right w:val="single" w:color="000000" w:sz="4" w:space="0"/>
            </w:tcBorders>
            <w:shd w:val="clear" w:color="auto" w:fill="FFFFFF"/>
            <w:vAlign w:val="center"/>
          </w:tcPr>
          <w:p w14:paraId="7724B94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部分非关键性记录未保存</w:t>
            </w:r>
          </w:p>
        </w:tc>
        <w:tc>
          <w:tcPr>
            <w:tcW w:w="1465" w:type="dxa"/>
            <w:tcBorders>
              <w:top w:val="nil"/>
              <w:left w:val="nil"/>
              <w:bottom w:val="single" w:color="000000" w:sz="4" w:space="0"/>
              <w:right w:val="single" w:color="000000" w:sz="4" w:space="0"/>
            </w:tcBorders>
            <w:shd w:val="clear" w:color="auto" w:fill="FFFFFF"/>
            <w:vAlign w:val="center"/>
          </w:tcPr>
          <w:p w14:paraId="54269EF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453B363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71733A9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0BEE887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部分关键性记录未保存</w:t>
            </w:r>
          </w:p>
        </w:tc>
        <w:tc>
          <w:tcPr>
            <w:tcW w:w="1465" w:type="dxa"/>
            <w:tcBorders>
              <w:top w:val="nil"/>
              <w:left w:val="nil"/>
              <w:bottom w:val="single" w:color="000000" w:sz="4" w:space="0"/>
              <w:right w:val="single" w:color="000000" w:sz="4" w:space="0"/>
            </w:tcBorders>
            <w:shd w:val="clear" w:color="auto" w:fill="FFFFFF"/>
            <w:vAlign w:val="center"/>
          </w:tcPr>
          <w:p w14:paraId="430BF8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7E8361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9" w:type="dxa"/>
            <w:vMerge w:val="continue"/>
            <w:tcBorders>
              <w:top w:val="nil"/>
              <w:left w:val="single" w:color="000000" w:sz="4" w:space="0"/>
              <w:bottom w:val="single" w:color="000000" w:sz="4" w:space="0"/>
              <w:right w:val="single" w:color="000000" w:sz="4" w:space="0"/>
            </w:tcBorders>
            <w:shd w:val="clear" w:color="auto" w:fill="FFFFFF"/>
            <w:vAlign w:val="center"/>
          </w:tcPr>
          <w:p w14:paraId="217A9CC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6" w:type="dxa"/>
            <w:tcBorders>
              <w:top w:val="nil"/>
              <w:left w:val="nil"/>
              <w:bottom w:val="single" w:color="000000" w:sz="4" w:space="0"/>
              <w:right w:val="single" w:color="000000" w:sz="4" w:space="0"/>
            </w:tcBorders>
            <w:shd w:val="clear" w:color="auto" w:fill="FFFFFF"/>
            <w:vAlign w:val="center"/>
          </w:tcPr>
          <w:p w14:paraId="18F7F0A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未保存记录</w:t>
            </w:r>
          </w:p>
        </w:tc>
        <w:tc>
          <w:tcPr>
            <w:tcW w:w="1465" w:type="dxa"/>
            <w:tcBorders>
              <w:top w:val="nil"/>
              <w:left w:val="nil"/>
              <w:bottom w:val="single" w:color="000000" w:sz="4" w:space="0"/>
              <w:right w:val="single" w:color="000000" w:sz="4" w:space="0"/>
            </w:tcBorders>
            <w:shd w:val="clear" w:color="auto" w:fill="FFFFFF"/>
            <w:vAlign w:val="center"/>
          </w:tcPr>
          <w:p w14:paraId="5F78CA4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7C6B540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（十一）违反现场检查或弄虚作假行为</w:t>
      </w:r>
    </w:p>
    <w:tbl>
      <w:tblPr>
        <w:tblStyle w:val="4"/>
        <w:tblW w:w="9000"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98"/>
        <w:gridCol w:w="6119"/>
        <w:gridCol w:w="1483"/>
      </w:tblGrid>
      <w:tr w14:paraId="5511423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tcBorders>
              <w:top w:val="single" w:color="000000" w:sz="4" w:space="0"/>
              <w:left w:val="single" w:color="000000" w:sz="4" w:space="0"/>
              <w:bottom w:val="single" w:color="000000" w:sz="4" w:space="0"/>
              <w:right w:val="single" w:color="000000" w:sz="4" w:space="0"/>
            </w:tcBorders>
            <w:shd w:val="clear" w:color="auto" w:fill="FFFFFF"/>
            <w:vAlign w:val="top"/>
          </w:tcPr>
          <w:p w14:paraId="1334115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19" w:type="dxa"/>
            <w:tcBorders>
              <w:top w:val="single" w:color="000000" w:sz="4" w:space="0"/>
              <w:left w:val="single" w:color="000000" w:sz="4" w:space="0"/>
              <w:bottom w:val="single" w:color="000000" w:sz="4" w:space="0"/>
              <w:right w:val="single" w:color="000000" w:sz="4" w:space="0"/>
            </w:tcBorders>
            <w:shd w:val="clear" w:color="auto" w:fill="FFFFFF"/>
            <w:vAlign w:val="top"/>
          </w:tcPr>
          <w:p w14:paraId="70B1B62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83" w:type="dxa"/>
            <w:tcBorders>
              <w:top w:val="single" w:color="000000" w:sz="4" w:space="0"/>
              <w:left w:val="single" w:color="000000" w:sz="4" w:space="0"/>
              <w:bottom w:val="single" w:color="000000" w:sz="4" w:space="0"/>
              <w:right w:val="single" w:color="000000" w:sz="4" w:space="0"/>
            </w:tcBorders>
            <w:shd w:val="clear" w:color="auto" w:fill="FFFFFF"/>
            <w:vAlign w:val="top"/>
          </w:tcPr>
          <w:p w14:paraId="03F055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28F99E7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restart"/>
            <w:tcBorders>
              <w:top w:val="nil"/>
              <w:left w:val="single" w:color="000000" w:sz="4" w:space="0"/>
              <w:bottom w:val="single" w:color="000000" w:sz="4" w:space="0"/>
              <w:right w:val="single" w:color="000000" w:sz="4" w:space="0"/>
            </w:tcBorders>
            <w:shd w:val="clear" w:color="auto" w:fill="FFFFFF"/>
            <w:vAlign w:val="center"/>
          </w:tcPr>
          <w:p w14:paraId="35EBA6F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拒绝、阻挠检查情况</w:t>
            </w: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77DD84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迟滞</w:t>
            </w:r>
            <w:r>
              <w:rPr>
                <w:rFonts w:hint="eastAsia" w:ascii="仿宋_GB2312" w:hAnsi="仿宋_GB2312" w:eastAsia="仿宋_GB2312" w:cs="仿宋_GB2312"/>
                <w:i w:val="0"/>
                <w:iCs w:val="0"/>
                <w:caps w:val="0"/>
                <w:spacing w:val="7"/>
                <w:sz w:val="32"/>
                <w:szCs w:val="32"/>
              </w:rPr>
              <w:t>10</w:t>
            </w:r>
            <w:r>
              <w:rPr>
                <w:rFonts w:hint="eastAsia" w:ascii="仿宋_GB2312" w:hAnsi="仿宋_GB2312" w:eastAsia="仿宋_GB2312" w:cs="仿宋_GB2312"/>
                <w:i w:val="0"/>
                <w:iCs w:val="0"/>
                <w:caps w:val="0"/>
                <w:spacing w:val="7"/>
                <w:sz w:val="32"/>
                <w:szCs w:val="32"/>
              </w:rPr>
              <w:t>分钟以上</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分钟以内</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提供非关键性假信息</w:t>
            </w:r>
          </w:p>
        </w:tc>
        <w:tc>
          <w:tcPr>
            <w:tcW w:w="1483" w:type="dxa"/>
            <w:tcBorders>
              <w:top w:val="nil"/>
              <w:left w:val="single" w:color="000000" w:sz="4" w:space="0"/>
              <w:bottom w:val="single" w:color="000000" w:sz="4" w:space="0"/>
              <w:right w:val="single" w:color="000000" w:sz="4" w:space="0"/>
            </w:tcBorders>
            <w:shd w:val="clear" w:color="auto" w:fill="FFFFFF"/>
            <w:vAlign w:val="top"/>
          </w:tcPr>
          <w:p w14:paraId="01DAB7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26029A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2586FB1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DEEA98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迟滞超过</w:t>
            </w: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分钟</w:t>
            </w:r>
          </w:p>
        </w:tc>
        <w:tc>
          <w:tcPr>
            <w:tcW w:w="1483" w:type="dxa"/>
            <w:tcBorders>
              <w:top w:val="nil"/>
              <w:left w:val="single" w:color="000000" w:sz="4" w:space="0"/>
              <w:bottom w:val="single" w:color="000000" w:sz="4" w:space="0"/>
              <w:right w:val="single" w:color="000000" w:sz="4" w:space="0"/>
            </w:tcBorders>
            <w:shd w:val="clear" w:color="auto" w:fill="FFFFFF"/>
            <w:vAlign w:val="top"/>
          </w:tcPr>
          <w:p w14:paraId="18AD805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162FD3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0E0F565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74FF816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阻碍或隐匿部分资料</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拒绝提供资料</w:t>
            </w:r>
          </w:p>
        </w:tc>
        <w:tc>
          <w:tcPr>
            <w:tcW w:w="1483" w:type="dxa"/>
            <w:tcBorders>
              <w:top w:val="nil"/>
              <w:left w:val="single" w:color="000000" w:sz="4" w:space="0"/>
              <w:bottom w:val="single" w:color="000000" w:sz="4" w:space="0"/>
              <w:right w:val="single" w:color="000000" w:sz="4" w:space="0"/>
            </w:tcBorders>
            <w:shd w:val="clear" w:color="auto" w:fill="FFFFFF"/>
            <w:vAlign w:val="top"/>
          </w:tcPr>
          <w:p w14:paraId="729D96B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043E581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649D4F8C">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51207C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围堵、滞留执法人员</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提供假信息</w:t>
            </w:r>
          </w:p>
        </w:tc>
        <w:tc>
          <w:tcPr>
            <w:tcW w:w="1483" w:type="dxa"/>
            <w:tcBorders>
              <w:top w:val="nil"/>
              <w:left w:val="single" w:color="000000" w:sz="4" w:space="0"/>
              <w:bottom w:val="single" w:color="000000" w:sz="4" w:space="0"/>
              <w:right w:val="single" w:color="000000" w:sz="4" w:space="0"/>
            </w:tcBorders>
            <w:shd w:val="clear" w:color="auto" w:fill="FFFFFF"/>
            <w:vAlign w:val="top"/>
          </w:tcPr>
          <w:p w14:paraId="5E52C4B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3C85532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5FD34AF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3484EDE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暴力抗法</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伪造现场或证据</w:t>
            </w:r>
          </w:p>
        </w:tc>
        <w:tc>
          <w:tcPr>
            <w:tcW w:w="1483" w:type="dxa"/>
            <w:tcBorders>
              <w:top w:val="nil"/>
              <w:left w:val="single" w:color="000000" w:sz="4" w:space="0"/>
              <w:bottom w:val="single" w:color="000000" w:sz="4" w:space="0"/>
              <w:right w:val="single" w:color="000000" w:sz="4" w:space="0"/>
            </w:tcBorders>
            <w:shd w:val="clear" w:color="auto" w:fill="FFFFFF"/>
            <w:vAlign w:val="top"/>
          </w:tcPr>
          <w:p w14:paraId="1CC421C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125665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restart"/>
            <w:tcBorders>
              <w:top w:val="nil"/>
              <w:left w:val="single" w:color="000000" w:sz="4" w:space="0"/>
              <w:bottom w:val="single" w:color="000000" w:sz="4" w:space="0"/>
              <w:right w:val="single" w:color="000000" w:sz="4" w:space="0"/>
            </w:tcBorders>
            <w:shd w:val="clear" w:color="auto" w:fill="FFFFFF"/>
            <w:vAlign w:val="center"/>
          </w:tcPr>
          <w:p w14:paraId="487D0E0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接受监督检查时弄虚作假</w:t>
            </w: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0E9F7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提供非关键性假信息</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1D1A623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C0745C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15FFE62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6386F4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提供假信息</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65D4A08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157A453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6A31FB3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24C24CF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伪造现场或证据</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74070E6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6247C67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restart"/>
            <w:tcBorders>
              <w:top w:val="nil"/>
              <w:left w:val="single" w:color="000000" w:sz="4" w:space="0"/>
              <w:bottom w:val="single" w:color="000000" w:sz="4" w:space="0"/>
              <w:right w:val="single" w:color="000000" w:sz="4" w:space="0"/>
            </w:tcBorders>
            <w:shd w:val="clear" w:color="auto" w:fill="FFFFFF"/>
            <w:vAlign w:val="center"/>
          </w:tcPr>
          <w:p w14:paraId="02A3628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报告书、报告表弄虚作假</w:t>
            </w: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672AD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报告书、报告表存在基础资料明显不实</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761EDED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0CC127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63A68C2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C8AC0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报告表内容存在重大缺陷、遗漏或者虚假</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281E457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5056380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0F12D7F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3C79F8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报告书内容存在重大缺陷、遗漏或者虚假</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33C3EE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6E86C87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77276C3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A5F18B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报告表环境影响评价结论不正确或者不合理</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478E774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672E3C7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05A182EC">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03F33B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报告书环境影响评价结论不正确或者不合理</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3A4D7FD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6"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1ACEBA7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restart"/>
            <w:tcBorders>
              <w:top w:val="nil"/>
              <w:left w:val="single" w:color="000000" w:sz="4" w:space="0"/>
              <w:bottom w:val="single" w:color="000000" w:sz="4" w:space="0"/>
              <w:right w:val="single" w:color="000000" w:sz="4" w:space="0"/>
            </w:tcBorders>
            <w:shd w:val="clear" w:color="auto" w:fill="FFFFFF"/>
            <w:vAlign w:val="center"/>
          </w:tcPr>
          <w:p w14:paraId="4E45F8F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环境管理台账制度落实情况</w:t>
            </w: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745945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已建立环境管理台账，未按规定规范记录</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5FA6935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B1DB9F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5C364FF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7CEFAC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未建立环境管理台账，但已按规定规范记录</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050E7E8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A55436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7CECF41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A54EB5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已建立环境管理台账，未按规定规范记录</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43FA339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4A5FB4F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4A09493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67DF9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未建立环境管理台账，未按规定规范记录</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4BF9749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3CE486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restart"/>
            <w:tcBorders>
              <w:top w:val="nil"/>
              <w:left w:val="single" w:color="000000" w:sz="4" w:space="0"/>
              <w:bottom w:val="single" w:color="000000" w:sz="4" w:space="0"/>
              <w:right w:val="single" w:color="000000" w:sz="4" w:space="0"/>
            </w:tcBorders>
            <w:shd w:val="clear" w:color="auto" w:fill="FFFFFF"/>
            <w:vAlign w:val="center"/>
          </w:tcPr>
          <w:p w14:paraId="79BEF6C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排污登记表填报情况</w:t>
            </w: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1C4E49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填报排污信息不完整（缺乏非关键信息）</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2DAAE4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E21B84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66A9B51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7564D5F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填报排污信息不完整（缺乏关键信息）</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1DF857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5DB1BD7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3BFBCF5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1ADD91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2"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未填报排污信息，或填报信息弄虚作假</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7179DF0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0"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79C85F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276" w:hRule="atLeast"/>
        </w:trPr>
        <w:tc>
          <w:tcPr>
            <w:tcW w:w="1398" w:type="dxa"/>
            <w:vMerge w:val="restart"/>
            <w:tcBorders>
              <w:top w:val="nil"/>
              <w:left w:val="single" w:color="000000" w:sz="4" w:space="0"/>
              <w:bottom w:val="single" w:color="000000" w:sz="4" w:space="0"/>
              <w:right w:val="single" w:color="000000" w:sz="4" w:space="0"/>
            </w:tcBorders>
            <w:shd w:val="clear" w:color="auto" w:fill="FFFFFF"/>
            <w:vAlign w:val="center"/>
          </w:tcPr>
          <w:p w14:paraId="6A8820B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污染防治设施运行情况</w:t>
            </w: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519DDA9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部分处理设施不能正常运行</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4333809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EA0673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57D6BE6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6C9BCA3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部分处理设施停运</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1B7284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5FF8CE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2D3FA98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D7F89C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整体或关键处理设施不能正常运行</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1D48825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28982B5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1F34755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4FFC31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整体或关键处理设施停运</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为逃避现场检查临时停产</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275CED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229C92E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68" w:hRule="atLeast"/>
        </w:trPr>
        <w:tc>
          <w:tcPr>
            <w:tcW w:w="1398" w:type="dxa"/>
            <w:vMerge w:val="continue"/>
            <w:tcBorders>
              <w:top w:val="nil"/>
              <w:left w:val="single" w:color="000000" w:sz="4" w:space="0"/>
              <w:bottom w:val="single" w:color="000000" w:sz="4" w:space="0"/>
              <w:right w:val="single" w:color="000000" w:sz="4" w:space="0"/>
            </w:tcBorders>
            <w:shd w:val="clear" w:color="auto" w:fill="FFFFFF"/>
            <w:vAlign w:val="center"/>
          </w:tcPr>
          <w:p w14:paraId="40F17FE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19" w:type="dxa"/>
            <w:tcBorders>
              <w:top w:val="nil"/>
              <w:left w:val="single" w:color="000000" w:sz="4" w:space="0"/>
              <w:bottom w:val="single" w:color="000000" w:sz="4" w:space="0"/>
              <w:right w:val="single" w:color="000000" w:sz="4" w:space="0"/>
            </w:tcBorders>
            <w:shd w:val="clear" w:color="auto" w:fill="FFFFFF"/>
            <w:vAlign w:val="center"/>
          </w:tcPr>
          <w:p w14:paraId="7AB3EC3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正常生产时不通过处理设施利用其他方式直接排放</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篡改、伪造监测数据</w:t>
            </w:r>
          </w:p>
        </w:tc>
        <w:tc>
          <w:tcPr>
            <w:tcW w:w="1483" w:type="dxa"/>
            <w:tcBorders>
              <w:top w:val="nil"/>
              <w:left w:val="single" w:color="000000" w:sz="4" w:space="0"/>
              <w:bottom w:val="single" w:color="000000" w:sz="4" w:space="0"/>
              <w:right w:val="single" w:color="000000" w:sz="4" w:space="0"/>
            </w:tcBorders>
            <w:shd w:val="clear" w:color="auto" w:fill="FFFFFF"/>
            <w:vAlign w:val="center"/>
          </w:tcPr>
          <w:p w14:paraId="0B7012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2E946309">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（十二）违反信息公开要求行为</w:t>
      </w:r>
    </w:p>
    <w:tbl>
      <w:tblPr>
        <w:tblStyle w:val="4"/>
        <w:tblW w:w="9009"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96"/>
        <w:gridCol w:w="6121"/>
        <w:gridCol w:w="1492"/>
      </w:tblGrid>
      <w:tr w14:paraId="5CA37EA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396" w:type="dxa"/>
            <w:tcBorders>
              <w:top w:val="single" w:color="000000" w:sz="4" w:space="0"/>
              <w:left w:val="single" w:color="000000" w:sz="4" w:space="0"/>
              <w:bottom w:val="single" w:color="000000" w:sz="4" w:space="0"/>
              <w:right w:val="single" w:color="000000" w:sz="4" w:space="0"/>
            </w:tcBorders>
            <w:shd w:val="clear" w:color="auto" w:fill="FFFFFF"/>
            <w:vAlign w:val="top"/>
          </w:tcPr>
          <w:p w14:paraId="34DF41C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21" w:type="dxa"/>
            <w:tcBorders>
              <w:top w:val="single" w:color="000000" w:sz="4" w:space="0"/>
              <w:left w:val="nil"/>
              <w:bottom w:val="single" w:color="000000" w:sz="4" w:space="0"/>
              <w:right w:val="single" w:color="000000" w:sz="4" w:space="0"/>
            </w:tcBorders>
            <w:shd w:val="clear" w:color="auto" w:fill="FFFFFF"/>
            <w:vAlign w:val="top"/>
          </w:tcPr>
          <w:p w14:paraId="6B7FEF5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492" w:type="dxa"/>
            <w:tcBorders>
              <w:top w:val="single" w:color="000000" w:sz="4" w:space="0"/>
              <w:left w:val="nil"/>
              <w:bottom w:val="single" w:color="000000" w:sz="4" w:space="0"/>
              <w:right w:val="single" w:color="000000" w:sz="4" w:space="0"/>
            </w:tcBorders>
            <w:shd w:val="clear" w:color="auto" w:fill="FFFFFF"/>
            <w:vAlign w:val="top"/>
          </w:tcPr>
          <w:p w14:paraId="4FF0E1C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27FD10B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restart"/>
            <w:tcBorders>
              <w:top w:val="nil"/>
              <w:left w:val="single" w:color="000000" w:sz="4" w:space="0"/>
              <w:bottom w:val="single" w:color="000000" w:sz="4" w:space="0"/>
              <w:right w:val="single" w:color="000000" w:sz="4" w:space="0"/>
            </w:tcBorders>
            <w:shd w:val="clear" w:color="auto" w:fill="FFFFFF"/>
            <w:vAlign w:val="center"/>
          </w:tcPr>
          <w:p w14:paraId="303DFAA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32"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行为类型</w:t>
            </w:r>
          </w:p>
        </w:tc>
        <w:tc>
          <w:tcPr>
            <w:tcW w:w="6121" w:type="dxa"/>
            <w:tcBorders>
              <w:top w:val="nil"/>
              <w:left w:val="nil"/>
              <w:bottom w:val="single" w:color="000000" w:sz="4" w:space="0"/>
              <w:right w:val="single" w:color="000000" w:sz="4" w:space="0"/>
            </w:tcBorders>
            <w:shd w:val="clear" w:color="auto" w:fill="FFFFFF"/>
            <w:vAlign w:val="center"/>
          </w:tcPr>
          <w:p w14:paraId="1425F3B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公开不规范或者不如实公开的</w:t>
            </w:r>
          </w:p>
        </w:tc>
        <w:tc>
          <w:tcPr>
            <w:tcW w:w="1492" w:type="dxa"/>
            <w:tcBorders>
              <w:top w:val="nil"/>
              <w:left w:val="nil"/>
              <w:bottom w:val="single" w:color="000000" w:sz="4" w:space="0"/>
              <w:right w:val="single" w:color="000000" w:sz="4" w:space="0"/>
            </w:tcBorders>
            <w:shd w:val="clear" w:color="auto" w:fill="FFFFFF"/>
            <w:vAlign w:val="center"/>
          </w:tcPr>
          <w:p w14:paraId="2A224FF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9165EF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429FB6B8">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5A23582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未公开的</w:t>
            </w:r>
          </w:p>
        </w:tc>
        <w:tc>
          <w:tcPr>
            <w:tcW w:w="1492" w:type="dxa"/>
            <w:tcBorders>
              <w:top w:val="nil"/>
              <w:left w:val="nil"/>
              <w:bottom w:val="single" w:color="000000" w:sz="4" w:space="0"/>
              <w:right w:val="single" w:color="000000" w:sz="4" w:space="0"/>
            </w:tcBorders>
            <w:shd w:val="clear" w:color="auto" w:fill="FFFFFF"/>
            <w:vAlign w:val="center"/>
          </w:tcPr>
          <w:p w14:paraId="721E1DF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454E895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0FB80DB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2C197D9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拒不改正的</w:t>
            </w:r>
          </w:p>
        </w:tc>
        <w:tc>
          <w:tcPr>
            <w:tcW w:w="1492" w:type="dxa"/>
            <w:tcBorders>
              <w:top w:val="nil"/>
              <w:left w:val="nil"/>
              <w:bottom w:val="single" w:color="000000" w:sz="4" w:space="0"/>
              <w:right w:val="single" w:color="000000" w:sz="4" w:space="0"/>
            </w:tcBorders>
            <w:shd w:val="clear" w:color="auto" w:fill="FFFFFF"/>
            <w:vAlign w:val="center"/>
          </w:tcPr>
          <w:p w14:paraId="7160F0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44B4433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restart"/>
            <w:tcBorders>
              <w:top w:val="nil"/>
              <w:left w:val="single" w:color="000000" w:sz="4" w:space="0"/>
              <w:bottom w:val="single" w:color="000000" w:sz="4" w:space="0"/>
              <w:right w:val="single" w:color="000000" w:sz="4" w:space="0"/>
            </w:tcBorders>
            <w:shd w:val="clear" w:color="auto" w:fill="FFFFFF"/>
            <w:vAlign w:val="center"/>
          </w:tcPr>
          <w:p w14:paraId="70CCB4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信息公开时限</w:t>
            </w:r>
          </w:p>
        </w:tc>
        <w:tc>
          <w:tcPr>
            <w:tcW w:w="6121" w:type="dxa"/>
            <w:tcBorders>
              <w:top w:val="nil"/>
              <w:left w:val="nil"/>
              <w:bottom w:val="single" w:color="000000" w:sz="4" w:space="0"/>
              <w:right w:val="single" w:color="000000" w:sz="4" w:space="0"/>
            </w:tcBorders>
            <w:shd w:val="clear" w:color="auto" w:fill="FFFFFF"/>
            <w:vAlign w:val="center"/>
          </w:tcPr>
          <w:p w14:paraId="26EA25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超公开要求20天以内</w:t>
            </w:r>
          </w:p>
        </w:tc>
        <w:tc>
          <w:tcPr>
            <w:tcW w:w="1492" w:type="dxa"/>
            <w:tcBorders>
              <w:top w:val="nil"/>
              <w:left w:val="nil"/>
              <w:bottom w:val="single" w:color="000000" w:sz="4" w:space="0"/>
              <w:right w:val="single" w:color="000000" w:sz="4" w:space="0"/>
            </w:tcBorders>
            <w:shd w:val="clear" w:color="auto" w:fill="FFFFFF"/>
            <w:vAlign w:val="center"/>
          </w:tcPr>
          <w:p w14:paraId="508915C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CAC2AA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1278CDD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46DC3AB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超公开要求20天以上50天以下</w:t>
            </w:r>
          </w:p>
        </w:tc>
        <w:tc>
          <w:tcPr>
            <w:tcW w:w="1492" w:type="dxa"/>
            <w:tcBorders>
              <w:top w:val="nil"/>
              <w:left w:val="nil"/>
              <w:bottom w:val="single" w:color="000000" w:sz="4" w:space="0"/>
              <w:right w:val="single" w:color="000000" w:sz="4" w:space="0"/>
            </w:tcBorders>
            <w:shd w:val="clear" w:color="auto" w:fill="FFFFFF"/>
            <w:vAlign w:val="center"/>
          </w:tcPr>
          <w:p w14:paraId="79961BC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F15213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4B5D0A3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7AA8938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超公开要求50天以上100天以下</w:t>
            </w:r>
          </w:p>
        </w:tc>
        <w:tc>
          <w:tcPr>
            <w:tcW w:w="1492" w:type="dxa"/>
            <w:tcBorders>
              <w:top w:val="nil"/>
              <w:left w:val="nil"/>
              <w:bottom w:val="single" w:color="000000" w:sz="4" w:space="0"/>
              <w:right w:val="single" w:color="000000" w:sz="4" w:space="0"/>
            </w:tcBorders>
            <w:shd w:val="clear" w:color="auto" w:fill="FFFFFF"/>
            <w:vAlign w:val="center"/>
          </w:tcPr>
          <w:p w14:paraId="659027C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0602CD1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4F895CE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5531B6C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超公开要求100天以上</w:t>
            </w:r>
          </w:p>
        </w:tc>
        <w:tc>
          <w:tcPr>
            <w:tcW w:w="1492" w:type="dxa"/>
            <w:tcBorders>
              <w:top w:val="nil"/>
              <w:left w:val="nil"/>
              <w:bottom w:val="single" w:color="000000" w:sz="4" w:space="0"/>
              <w:right w:val="single" w:color="000000" w:sz="4" w:space="0"/>
            </w:tcBorders>
            <w:shd w:val="clear" w:color="auto" w:fill="FFFFFF"/>
            <w:vAlign w:val="center"/>
          </w:tcPr>
          <w:p w14:paraId="3197589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00FFB462">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（十三）违反环境污染事故或应急管理要求行为</w:t>
      </w:r>
    </w:p>
    <w:tbl>
      <w:tblPr>
        <w:tblStyle w:val="4"/>
        <w:tblW w:w="9017"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96"/>
        <w:gridCol w:w="6121"/>
        <w:gridCol w:w="1500"/>
      </w:tblGrid>
      <w:tr w14:paraId="25DE0E0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39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A19430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21" w:type="dxa"/>
            <w:tcBorders>
              <w:top w:val="single" w:color="000000" w:sz="4" w:space="0"/>
              <w:left w:val="nil"/>
              <w:bottom w:val="single" w:color="000000" w:sz="4" w:space="0"/>
              <w:right w:val="single" w:color="000000" w:sz="4" w:space="0"/>
            </w:tcBorders>
            <w:shd w:val="clear" w:color="auto" w:fill="FFFFFF"/>
            <w:vAlign w:val="top"/>
          </w:tcPr>
          <w:p w14:paraId="46A95BD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left="0"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500" w:type="dxa"/>
            <w:tcBorders>
              <w:top w:val="single" w:color="000000" w:sz="4" w:space="0"/>
              <w:left w:val="nil"/>
              <w:bottom w:val="single" w:color="000000" w:sz="4" w:space="0"/>
              <w:right w:val="single" w:color="000000" w:sz="4" w:space="0"/>
            </w:tcBorders>
            <w:shd w:val="clear" w:color="auto" w:fill="FFFFFF"/>
            <w:vAlign w:val="top"/>
          </w:tcPr>
          <w:p w14:paraId="4ABF2F3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48"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5F1545C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6" w:type="dxa"/>
            <w:vMerge w:val="restart"/>
            <w:tcBorders>
              <w:top w:val="nil"/>
              <w:left w:val="single" w:color="000000" w:sz="4" w:space="0"/>
              <w:bottom w:val="single" w:color="000000" w:sz="4" w:space="0"/>
              <w:right w:val="single" w:color="000000" w:sz="4" w:space="0"/>
            </w:tcBorders>
            <w:shd w:val="clear" w:color="auto" w:fill="FFFFFF"/>
            <w:vAlign w:val="center"/>
          </w:tcPr>
          <w:p w14:paraId="4EDCD6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32"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应急方案制定情况</w:t>
            </w:r>
          </w:p>
        </w:tc>
        <w:tc>
          <w:tcPr>
            <w:tcW w:w="6121" w:type="dxa"/>
            <w:tcBorders>
              <w:top w:val="nil"/>
              <w:left w:val="nil"/>
              <w:bottom w:val="single" w:color="000000" w:sz="4" w:space="0"/>
              <w:right w:val="single" w:color="000000" w:sz="4" w:space="0"/>
            </w:tcBorders>
            <w:shd w:val="clear" w:color="auto" w:fill="FFFFFF"/>
            <w:vAlign w:val="center"/>
          </w:tcPr>
          <w:p w14:paraId="6275D49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未规范制定应急方案</w:t>
            </w:r>
          </w:p>
        </w:tc>
        <w:tc>
          <w:tcPr>
            <w:tcW w:w="1500" w:type="dxa"/>
            <w:tcBorders>
              <w:top w:val="nil"/>
              <w:left w:val="nil"/>
              <w:bottom w:val="single" w:color="000000" w:sz="4" w:space="0"/>
              <w:right w:val="single" w:color="000000" w:sz="4" w:space="0"/>
            </w:tcBorders>
            <w:shd w:val="clear" w:color="auto" w:fill="FFFFFF"/>
            <w:vAlign w:val="center"/>
          </w:tcPr>
          <w:p w14:paraId="3AAD8CA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641918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58844DD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2955778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未制定应急方案</w:t>
            </w:r>
          </w:p>
        </w:tc>
        <w:tc>
          <w:tcPr>
            <w:tcW w:w="1500" w:type="dxa"/>
            <w:tcBorders>
              <w:top w:val="nil"/>
              <w:left w:val="nil"/>
              <w:bottom w:val="single" w:color="000000" w:sz="4" w:space="0"/>
              <w:right w:val="single" w:color="000000" w:sz="4" w:space="0"/>
            </w:tcBorders>
            <w:shd w:val="clear" w:color="auto" w:fill="FFFFFF"/>
            <w:vAlign w:val="center"/>
          </w:tcPr>
          <w:p w14:paraId="445C11C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CE33CD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4F78104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23B1E30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未制定应急方案，规定时限内拒不改正</w:t>
            </w:r>
          </w:p>
        </w:tc>
        <w:tc>
          <w:tcPr>
            <w:tcW w:w="1500" w:type="dxa"/>
            <w:tcBorders>
              <w:top w:val="nil"/>
              <w:left w:val="nil"/>
              <w:bottom w:val="single" w:color="000000" w:sz="4" w:space="0"/>
              <w:right w:val="single" w:color="000000" w:sz="4" w:space="0"/>
            </w:tcBorders>
            <w:shd w:val="clear" w:color="auto" w:fill="FFFFFF"/>
            <w:vAlign w:val="center"/>
          </w:tcPr>
          <w:p w14:paraId="40DF71F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FBD05B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92" w:hRule="atLeast"/>
        </w:trPr>
        <w:tc>
          <w:tcPr>
            <w:tcW w:w="1396" w:type="dxa"/>
            <w:vMerge w:val="restart"/>
            <w:tcBorders>
              <w:top w:val="nil"/>
              <w:left w:val="single" w:color="000000" w:sz="4" w:space="0"/>
              <w:bottom w:val="single" w:color="000000" w:sz="4" w:space="0"/>
              <w:right w:val="single" w:color="000000" w:sz="4" w:space="0"/>
            </w:tcBorders>
            <w:shd w:val="clear" w:color="auto" w:fill="FFFFFF"/>
            <w:vAlign w:val="center"/>
          </w:tcPr>
          <w:p w14:paraId="47B2B0A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水污染事故</w:t>
            </w:r>
          </w:p>
        </w:tc>
        <w:tc>
          <w:tcPr>
            <w:tcW w:w="6121" w:type="dxa"/>
            <w:tcBorders>
              <w:top w:val="nil"/>
              <w:left w:val="nil"/>
              <w:bottom w:val="single" w:color="000000" w:sz="4" w:space="0"/>
              <w:right w:val="single" w:color="000000" w:sz="4" w:space="0"/>
            </w:tcBorders>
            <w:shd w:val="clear" w:color="auto" w:fill="FFFFFF"/>
            <w:vAlign w:val="center"/>
          </w:tcPr>
          <w:p w14:paraId="3649FE6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水污染事故发生后，未及时启动应急方案，采取应急措施，造成部分水体污染</w:t>
            </w:r>
          </w:p>
        </w:tc>
        <w:tc>
          <w:tcPr>
            <w:tcW w:w="1500" w:type="dxa"/>
            <w:tcBorders>
              <w:top w:val="nil"/>
              <w:left w:val="nil"/>
              <w:bottom w:val="single" w:color="000000" w:sz="4" w:space="0"/>
              <w:right w:val="single" w:color="000000" w:sz="4" w:space="0"/>
            </w:tcBorders>
            <w:shd w:val="clear" w:color="auto" w:fill="FFFFFF"/>
            <w:vAlign w:val="center"/>
          </w:tcPr>
          <w:p w14:paraId="0083C6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184C2E2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04"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208A5C1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115E7F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水污染事故发生后，未及时启动应急方案，采取应急措施，造成较重水体污染</w:t>
            </w:r>
          </w:p>
        </w:tc>
        <w:tc>
          <w:tcPr>
            <w:tcW w:w="1500" w:type="dxa"/>
            <w:tcBorders>
              <w:top w:val="nil"/>
              <w:left w:val="nil"/>
              <w:bottom w:val="single" w:color="000000" w:sz="4" w:space="0"/>
              <w:right w:val="single" w:color="000000" w:sz="4" w:space="0"/>
            </w:tcBorders>
            <w:shd w:val="clear" w:color="auto" w:fill="FFFFFF"/>
            <w:vAlign w:val="center"/>
          </w:tcPr>
          <w:p w14:paraId="3E5BAA6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41C0689">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552" w:hRule="atLeast"/>
        </w:trPr>
        <w:tc>
          <w:tcPr>
            <w:tcW w:w="1396" w:type="dxa"/>
            <w:vMerge w:val="continue"/>
            <w:tcBorders>
              <w:top w:val="nil"/>
              <w:left w:val="single" w:color="000000" w:sz="4" w:space="0"/>
              <w:bottom w:val="single" w:color="000000" w:sz="4" w:space="0"/>
              <w:right w:val="single" w:color="000000" w:sz="4" w:space="0"/>
            </w:tcBorders>
            <w:shd w:val="clear" w:color="auto" w:fill="FFFFFF"/>
            <w:vAlign w:val="center"/>
          </w:tcPr>
          <w:p w14:paraId="71126019">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21" w:type="dxa"/>
            <w:tcBorders>
              <w:top w:val="nil"/>
              <w:left w:val="nil"/>
              <w:bottom w:val="single" w:color="000000" w:sz="4" w:space="0"/>
              <w:right w:val="single" w:color="000000" w:sz="4" w:space="0"/>
            </w:tcBorders>
            <w:shd w:val="clear" w:color="auto" w:fill="FFFFFF"/>
            <w:vAlign w:val="center"/>
          </w:tcPr>
          <w:p w14:paraId="2C5B894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水污染事故发生后，未及时启动应急方案，采取应急措施，造成严重水体污染</w:t>
            </w:r>
          </w:p>
        </w:tc>
        <w:tc>
          <w:tcPr>
            <w:tcW w:w="1500" w:type="dxa"/>
            <w:tcBorders>
              <w:top w:val="nil"/>
              <w:left w:val="nil"/>
              <w:bottom w:val="single" w:color="000000" w:sz="4" w:space="0"/>
              <w:right w:val="single" w:color="000000" w:sz="4" w:space="0"/>
            </w:tcBorders>
            <w:shd w:val="clear" w:color="auto" w:fill="FFFFFF"/>
            <w:vAlign w:val="center"/>
          </w:tcPr>
          <w:p w14:paraId="246BE43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4C91B4D8">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left="0" w:right="0" w:firstLine="671" w:firstLineChars="200"/>
        <w:jc w:val="center"/>
        <w:rPr>
          <w:rFonts w:hint="eastAsia" w:ascii="仿宋_GB2312" w:hAnsi="仿宋_GB2312" w:eastAsia="仿宋_GB2312" w:cs="仿宋_GB2312"/>
          <w:i w:val="0"/>
          <w:iCs w:val="0"/>
          <w:caps w:val="0"/>
          <w:color w:val="2B77BF"/>
          <w:spacing w:val="7"/>
          <w:sz w:val="32"/>
          <w:szCs w:val="32"/>
        </w:rPr>
      </w:pPr>
      <w:r>
        <w:rPr>
          <w:rFonts w:hint="eastAsia" w:ascii="仿宋_GB2312" w:hAnsi="仿宋_GB2312" w:eastAsia="仿宋_GB2312" w:cs="仿宋_GB2312"/>
          <w:i w:val="0"/>
          <w:iCs w:val="0"/>
          <w:caps w:val="0"/>
          <w:color w:val="2B77BF"/>
          <w:spacing w:val="7"/>
          <w:sz w:val="32"/>
          <w:szCs w:val="32"/>
          <w:shd w:val="clear" w:fill="FFFFFF"/>
        </w:rPr>
        <w:t>二、共性因子裁量基准</w:t>
      </w:r>
    </w:p>
    <w:p w14:paraId="74D8AAB6">
      <w:pPr>
        <w:keepNext w:val="0"/>
        <w:keepLines w:val="0"/>
        <w:pageBreakBefore w:val="0"/>
        <w:widowControl w:val="0"/>
        <w:suppressLineNumbers w:val="0"/>
        <w:kinsoku/>
        <w:overflowPunct/>
        <w:topLinePunct w:val="0"/>
        <w:autoSpaceDE/>
        <w:autoSpaceDN/>
        <w:bidi w:val="0"/>
        <w:adjustRightInd/>
        <w:snapToGrid/>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1—5代表了违法行为从轻微到严重的不同程度。</w:t>
      </w:r>
    </w:p>
    <w:tbl>
      <w:tblPr>
        <w:tblStyle w:val="4"/>
        <w:tblW w:w="9017"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381"/>
        <w:gridCol w:w="6136"/>
        <w:gridCol w:w="1500"/>
      </w:tblGrid>
      <w:tr w14:paraId="5C1A2F9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4" w:hRule="atLeast"/>
        </w:trPr>
        <w:tc>
          <w:tcPr>
            <w:tcW w:w="13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296F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裁量因素</w:t>
            </w:r>
          </w:p>
        </w:tc>
        <w:tc>
          <w:tcPr>
            <w:tcW w:w="6136" w:type="dxa"/>
            <w:tcBorders>
              <w:top w:val="single" w:color="000000" w:sz="4" w:space="0"/>
              <w:left w:val="nil"/>
              <w:bottom w:val="single" w:color="000000" w:sz="4" w:space="0"/>
              <w:right w:val="single" w:color="000000" w:sz="4" w:space="0"/>
            </w:tcBorders>
            <w:shd w:val="clear" w:color="auto" w:fill="FFFFFF"/>
            <w:vAlign w:val="center"/>
          </w:tcPr>
          <w:p w14:paraId="036832D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left="12"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500" w:type="dxa"/>
            <w:tcBorders>
              <w:top w:val="single" w:color="000000" w:sz="4" w:space="0"/>
              <w:left w:val="nil"/>
              <w:bottom w:val="single" w:color="000000" w:sz="4" w:space="0"/>
              <w:right w:val="single" w:color="000000" w:sz="4" w:space="0"/>
            </w:tcBorders>
            <w:shd w:val="clear" w:color="auto" w:fill="FFFFFF"/>
            <w:vAlign w:val="center"/>
          </w:tcPr>
          <w:p w14:paraId="22CA8EC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24"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39C6AE8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81" w:type="dxa"/>
            <w:vMerge w:val="restart"/>
            <w:tcBorders>
              <w:top w:val="nil"/>
              <w:left w:val="single" w:color="000000" w:sz="4" w:space="0"/>
              <w:bottom w:val="nil"/>
              <w:right w:val="single" w:color="000000" w:sz="4" w:space="0"/>
            </w:tcBorders>
            <w:shd w:val="clear" w:color="auto" w:fill="FFFFFF"/>
            <w:vAlign w:val="center"/>
          </w:tcPr>
          <w:p w14:paraId="0668060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3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违法后果</w:t>
            </w:r>
          </w:p>
        </w:tc>
        <w:tc>
          <w:tcPr>
            <w:tcW w:w="6136" w:type="dxa"/>
            <w:tcBorders>
              <w:top w:val="nil"/>
              <w:left w:val="nil"/>
              <w:bottom w:val="single" w:color="000000" w:sz="4" w:space="0"/>
              <w:right w:val="single" w:color="000000" w:sz="4" w:space="0"/>
            </w:tcBorders>
            <w:shd w:val="clear" w:color="auto" w:fill="FFFFFF"/>
            <w:vAlign w:val="center"/>
          </w:tcPr>
          <w:p w14:paraId="66C825E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未造成突发环境事件</w:t>
            </w:r>
          </w:p>
        </w:tc>
        <w:tc>
          <w:tcPr>
            <w:tcW w:w="1500" w:type="dxa"/>
            <w:tcBorders>
              <w:top w:val="nil"/>
              <w:left w:val="nil"/>
              <w:bottom w:val="single" w:color="000000" w:sz="4" w:space="0"/>
              <w:right w:val="single" w:color="000000" w:sz="4" w:space="0"/>
            </w:tcBorders>
            <w:shd w:val="clear" w:color="auto" w:fill="FFFFFF"/>
            <w:vAlign w:val="top"/>
          </w:tcPr>
          <w:p w14:paraId="412CA54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272375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6E61ECD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1D0D5BE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造成一般突发环境事件</w:t>
            </w:r>
          </w:p>
        </w:tc>
        <w:tc>
          <w:tcPr>
            <w:tcW w:w="1500" w:type="dxa"/>
            <w:tcBorders>
              <w:top w:val="nil"/>
              <w:left w:val="nil"/>
              <w:bottom w:val="single" w:color="000000" w:sz="4" w:space="0"/>
              <w:right w:val="single" w:color="000000" w:sz="4" w:space="0"/>
            </w:tcBorders>
            <w:shd w:val="clear" w:color="auto" w:fill="FFFFFF"/>
            <w:vAlign w:val="top"/>
          </w:tcPr>
          <w:p w14:paraId="669D74D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84"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643D89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19C8274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545986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造成较大突发环境事件</w:t>
            </w:r>
          </w:p>
        </w:tc>
        <w:tc>
          <w:tcPr>
            <w:tcW w:w="1500" w:type="dxa"/>
            <w:tcBorders>
              <w:top w:val="nil"/>
              <w:left w:val="nil"/>
              <w:bottom w:val="single" w:color="000000" w:sz="4" w:space="0"/>
              <w:right w:val="single" w:color="000000" w:sz="4" w:space="0"/>
            </w:tcBorders>
            <w:shd w:val="clear" w:color="auto" w:fill="FFFFFF"/>
            <w:vAlign w:val="top"/>
          </w:tcPr>
          <w:p w14:paraId="486005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84"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w:t>
            </w:r>
          </w:p>
        </w:tc>
      </w:tr>
      <w:tr w14:paraId="243CB96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365D8C96">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5831F5C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造成重大突发环境事件</w:t>
            </w:r>
          </w:p>
        </w:tc>
        <w:tc>
          <w:tcPr>
            <w:tcW w:w="1500" w:type="dxa"/>
            <w:tcBorders>
              <w:top w:val="nil"/>
              <w:left w:val="nil"/>
              <w:bottom w:val="single" w:color="000000" w:sz="4" w:space="0"/>
              <w:right w:val="single" w:color="000000" w:sz="4" w:space="0"/>
            </w:tcBorders>
            <w:shd w:val="clear" w:color="auto" w:fill="FFFFFF"/>
            <w:vAlign w:val="top"/>
          </w:tcPr>
          <w:p w14:paraId="0DB152C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84" w:beforeAutospacing="0" w:after="288" w:afterAutospacing="0" w:line="576" w:lineRule="exact"/>
              <w:ind w:left="12"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4</w:t>
            </w:r>
          </w:p>
        </w:tc>
      </w:tr>
      <w:tr w14:paraId="19EF376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2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5F5BF69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508C343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造成特别重大突发环境事件</w:t>
            </w:r>
          </w:p>
        </w:tc>
        <w:tc>
          <w:tcPr>
            <w:tcW w:w="1500" w:type="dxa"/>
            <w:tcBorders>
              <w:top w:val="nil"/>
              <w:left w:val="nil"/>
              <w:bottom w:val="single" w:color="000000" w:sz="4" w:space="0"/>
              <w:right w:val="single" w:color="000000" w:sz="4" w:space="0"/>
            </w:tcBorders>
            <w:shd w:val="clear" w:color="auto" w:fill="FFFFFF"/>
            <w:vAlign w:val="top"/>
          </w:tcPr>
          <w:p w14:paraId="31660F4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6A72192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20" w:hRule="atLeast"/>
        </w:trPr>
        <w:tc>
          <w:tcPr>
            <w:tcW w:w="1381" w:type="dxa"/>
            <w:vMerge w:val="restart"/>
            <w:tcBorders>
              <w:top w:val="nil"/>
              <w:left w:val="single" w:color="000000" w:sz="4" w:space="0"/>
              <w:bottom w:val="nil"/>
              <w:right w:val="single" w:color="000000" w:sz="4" w:space="0"/>
            </w:tcBorders>
            <w:shd w:val="clear" w:color="auto" w:fill="FFFFFF"/>
            <w:vAlign w:val="center"/>
          </w:tcPr>
          <w:p w14:paraId="073D5F6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两年内生态环境违法次数（不含本次）</w:t>
            </w:r>
          </w:p>
        </w:tc>
        <w:tc>
          <w:tcPr>
            <w:tcW w:w="6136" w:type="dxa"/>
            <w:tcBorders>
              <w:top w:val="nil"/>
              <w:left w:val="nil"/>
              <w:bottom w:val="single" w:color="000000" w:sz="4" w:space="0"/>
              <w:right w:val="single" w:color="000000" w:sz="4" w:space="0"/>
            </w:tcBorders>
            <w:shd w:val="clear" w:color="auto" w:fill="FFFFFF"/>
            <w:vAlign w:val="center"/>
          </w:tcPr>
          <w:p w14:paraId="43A1622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未受过处罚</w:t>
            </w:r>
          </w:p>
        </w:tc>
        <w:tc>
          <w:tcPr>
            <w:tcW w:w="1500" w:type="dxa"/>
            <w:tcBorders>
              <w:top w:val="nil"/>
              <w:left w:val="nil"/>
              <w:bottom w:val="single" w:color="000000" w:sz="4" w:space="0"/>
              <w:right w:val="single" w:color="000000" w:sz="4" w:space="0"/>
            </w:tcBorders>
            <w:shd w:val="clear" w:color="auto" w:fill="FFFFFF"/>
            <w:vAlign w:val="center"/>
          </w:tcPr>
          <w:p w14:paraId="4E078F0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82D503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96"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2B83CFDB">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single" w:color="000000" w:sz="4" w:space="0"/>
              <w:left w:val="nil"/>
              <w:bottom w:val="single" w:color="000000" w:sz="4" w:space="0"/>
              <w:right w:val="single" w:color="000000" w:sz="4" w:space="0"/>
            </w:tcBorders>
            <w:shd w:val="clear" w:color="auto" w:fill="FFFFFF"/>
            <w:vAlign w:val="center"/>
          </w:tcPr>
          <w:p w14:paraId="26644F5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312"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3次</w:t>
            </w:r>
            <w:r>
              <w:rPr>
                <w:rFonts w:hint="eastAsia" w:ascii="仿宋_GB2312" w:hAnsi="仿宋_GB2312" w:eastAsia="仿宋_GB2312" w:cs="仿宋_GB2312"/>
                <w:i w:val="0"/>
                <w:iCs w:val="0"/>
                <w:caps w:val="0"/>
                <w:spacing w:val="7"/>
                <w:sz w:val="32"/>
                <w:szCs w:val="32"/>
              </w:rPr>
              <w:t>以下</w:t>
            </w:r>
          </w:p>
        </w:tc>
        <w:tc>
          <w:tcPr>
            <w:tcW w:w="1500" w:type="dxa"/>
            <w:tcBorders>
              <w:top w:val="single" w:color="000000" w:sz="4" w:space="0"/>
              <w:left w:val="nil"/>
              <w:bottom w:val="single" w:color="000000" w:sz="4" w:space="0"/>
              <w:right w:val="single" w:color="000000" w:sz="4" w:space="0"/>
            </w:tcBorders>
            <w:shd w:val="clear" w:color="auto" w:fill="FFFFFF"/>
            <w:vAlign w:val="center"/>
          </w:tcPr>
          <w:p w14:paraId="48B7A1B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84"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37BDDE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432"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6CF1452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04A4E1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3次以上</w:t>
            </w:r>
          </w:p>
        </w:tc>
        <w:tc>
          <w:tcPr>
            <w:tcW w:w="1500" w:type="dxa"/>
            <w:tcBorders>
              <w:top w:val="nil"/>
              <w:left w:val="nil"/>
              <w:bottom w:val="single" w:color="000000" w:sz="4" w:space="0"/>
              <w:right w:val="single" w:color="000000" w:sz="4" w:space="0"/>
            </w:tcBorders>
            <w:shd w:val="clear" w:color="auto" w:fill="FFFFFF"/>
            <w:vAlign w:val="center"/>
          </w:tcPr>
          <w:p w14:paraId="6AB4530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24"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A961A3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381" w:type="dxa"/>
            <w:vMerge w:val="restart"/>
            <w:tcBorders>
              <w:top w:val="nil"/>
              <w:left w:val="single" w:color="000000" w:sz="4" w:space="0"/>
              <w:bottom w:val="single" w:color="000000" w:sz="4" w:space="0"/>
              <w:right w:val="single" w:color="000000" w:sz="4" w:space="0"/>
            </w:tcBorders>
            <w:shd w:val="clear" w:color="auto" w:fill="FFFFFF"/>
            <w:vAlign w:val="center"/>
          </w:tcPr>
          <w:p w14:paraId="57F3669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违法持续时间</w:t>
            </w:r>
          </w:p>
        </w:tc>
        <w:tc>
          <w:tcPr>
            <w:tcW w:w="6136" w:type="dxa"/>
            <w:tcBorders>
              <w:top w:val="nil"/>
              <w:left w:val="nil"/>
              <w:bottom w:val="single" w:color="000000" w:sz="4" w:space="0"/>
              <w:right w:val="single" w:color="000000" w:sz="4" w:space="0"/>
            </w:tcBorders>
            <w:shd w:val="clear" w:color="auto" w:fill="FFFFFF"/>
            <w:vAlign w:val="center"/>
          </w:tcPr>
          <w:p w14:paraId="6245A7B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天以下</w:t>
            </w:r>
          </w:p>
        </w:tc>
        <w:tc>
          <w:tcPr>
            <w:tcW w:w="1500" w:type="dxa"/>
            <w:tcBorders>
              <w:top w:val="nil"/>
              <w:left w:val="nil"/>
              <w:bottom w:val="single" w:color="000000" w:sz="4" w:space="0"/>
              <w:right w:val="single" w:color="000000" w:sz="4" w:space="0"/>
            </w:tcBorders>
            <w:shd w:val="clear" w:color="auto" w:fill="FFFFFF"/>
            <w:vAlign w:val="center"/>
          </w:tcPr>
          <w:p w14:paraId="510135F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CCABDC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098AA22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42EC829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天以上</w:t>
            </w:r>
            <w:r>
              <w:rPr>
                <w:rFonts w:hint="eastAsia" w:ascii="仿宋_GB2312" w:hAnsi="仿宋_GB2312" w:eastAsia="仿宋_GB2312" w:cs="仿宋_GB2312"/>
                <w:i w:val="0"/>
                <w:iCs w:val="0"/>
                <w:caps w:val="0"/>
                <w:spacing w:val="7"/>
                <w:sz w:val="32"/>
                <w:szCs w:val="32"/>
              </w:rPr>
              <w:t>180</w:t>
            </w:r>
            <w:r>
              <w:rPr>
                <w:rFonts w:hint="eastAsia" w:ascii="仿宋_GB2312" w:hAnsi="仿宋_GB2312" w:eastAsia="仿宋_GB2312" w:cs="仿宋_GB2312"/>
                <w:i w:val="0"/>
                <w:iCs w:val="0"/>
                <w:caps w:val="0"/>
                <w:spacing w:val="7"/>
                <w:sz w:val="32"/>
                <w:szCs w:val="32"/>
              </w:rPr>
              <w:t>天以下</w:t>
            </w:r>
          </w:p>
        </w:tc>
        <w:tc>
          <w:tcPr>
            <w:tcW w:w="1500" w:type="dxa"/>
            <w:tcBorders>
              <w:top w:val="nil"/>
              <w:left w:val="nil"/>
              <w:bottom w:val="single" w:color="000000" w:sz="4" w:space="0"/>
              <w:right w:val="single" w:color="000000" w:sz="4" w:space="0"/>
            </w:tcBorders>
            <w:shd w:val="clear" w:color="auto" w:fill="FFFFFF"/>
            <w:vAlign w:val="center"/>
          </w:tcPr>
          <w:p w14:paraId="6FA8A23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4098512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283D1177">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01E8BA6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180</w:t>
            </w:r>
            <w:r>
              <w:rPr>
                <w:rFonts w:hint="eastAsia" w:ascii="仿宋_GB2312" w:hAnsi="仿宋_GB2312" w:eastAsia="仿宋_GB2312" w:cs="仿宋_GB2312"/>
                <w:i w:val="0"/>
                <w:iCs w:val="0"/>
                <w:caps w:val="0"/>
                <w:spacing w:val="7"/>
                <w:sz w:val="32"/>
                <w:szCs w:val="32"/>
              </w:rPr>
              <w:t>天以上</w:t>
            </w:r>
          </w:p>
        </w:tc>
        <w:tc>
          <w:tcPr>
            <w:tcW w:w="1500" w:type="dxa"/>
            <w:tcBorders>
              <w:top w:val="nil"/>
              <w:left w:val="nil"/>
              <w:bottom w:val="single" w:color="000000" w:sz="4" w:space="0"/>
              <w:right w:val="single" w:color="000000" w:sz="4" w:space="0"/>
            </w:tcBorders>
            <w:shd w:val="clear" w:color="auto" w:fill="FFFFFF"/>
            <w:vAlign w:val="center"/>
          </w:tcPr>
          <w:p w14:paraId="516F73C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51DD3F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restart"/>
            <w:tcBorders>
              <w:top w:val="nil"/>
              <w:left w:val="single" w:color="000000" w:sz="4" w:space="0"/>
              <w:bottom w:val="single" w:color="000000" w:sz="4" w:space="0"/>
              <w:right w:val="single" w:color="000000" w:sz="4" w:space="0"/>
            </w:tcBorders>
            <w:shd w:val="clear" w:color="auto" w:fill="FFFFFF"/>
            <w:vAlign w:val="center"/>
          </w:tcPr>
          <w:p w14:paraId="7DE5ABE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逾期不改正（仅适用逾期不改正的处罚）</w:t>
            </w:r>
          </w:p>
        </w:tc>
        <w:tc>
          <w:tcPr>
            <w:tcW w:w="6136" w:type="dxa"/>
            <w:tcBorders>
              <w:top w:val="single" w:color="000000" w:sz="4" w:space="0"/>
              <w:left w:val="nil"/>
              <w:bottom w:val="single" w:color="000000" w:sz="4" w:space="0"/>
              <w:right w:val="single" w:color="000000" w:sz="4" w:space="0"/>
            </w:tcBorders>
            <w:shd w:val="clear" w:color="auto" w:fill="FFFFFF"/>
            <w:vAlign w:val="center"/>
          </w:tcPr>
          <w:p w14:paraId="0F93919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天以下</w:t>
            </w:r>
          </w:p>
        </w:tc>
        <w:tc>
          <w:tcPr>
            <w:tcW w:w="1500" w:type="dxa"/>
            <w:tcBorders>
              <w:top w:val="nil"/>
              <w:left w:val="nil"/>
              <w:bottom w:val="single" w:color="000000" w:sz="4" w:space="0"/>
              <w:right w:val="single" w:color="000000" w:sz="4" w:space="0"/>
            </w:tcBorders>
            <w:shd w:val="clear" w:color="auto" w:fill="FFFFFF"/>
            <w:vAlign w:val="center"/>
          </w:tcPr>
          <w:p w14:paraId="6333531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CF1C60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1E20B9EE">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715EE00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30</w:t>
            </w:r>
            <w:r>
              <w:rPr>
                <w:rFonts w:hint="eastAsia" w:ascii="仿宋_GB2312" w:hAnsi="仿宋_GB2312" w:eastAsia="仿宋_GB2312" w:cs="仿宋_GB2312"/>
                <w:i w:val="0"/>
                <w:iCs w:val="0"/>
                <w:caps w:val="0"/>
                <w:spacing w:val="7"/>
                <w:sz w:val="32"/>
                <w:szCs w:val="32"/>
              </w:rPr>
              <w:t>天以上</w:t>
            </w:r>
            <w:r>
              <w:rPr>
                <w:rFonts w:hint="eastAsia" w:ascii="仿宋_GB2312" w:hAnsi="仿宋_GB2312" w:eastAsia="仿宋_GB2312" w:cs="仿宋_GB2312"/>
                <w:i w:val="0"/>
                <w:iCs w:val="0"/>
                <w:caps w:val="0"/>
                <w:spacing w:val="7"/>
                <w:sz w:val="32"/>
                <w:szCs w:val="32"/>
              </w:rPr>
              <w:t>180</w:t>
            </w:r>
            <w:r>
              <w:rPr>
                <w:rFonts w:hint="eastAsia" w:ascii="仿宋_GB2312" w:hAnsi="仿宋_GB2312" w:eastAsia="仿宋_GB2312" w:cs="仿宋_GB2312"/>
                <w:i w:val="0"/>
                <w:iCs w:val="0"/>
                <w:caps w:val="0"/>
                <w:spacing w:val="7"/>
                <w:sz w:val="32"/>
                <w:szCs w:val="32"/>
              </w:rPr>
              <w:t>天以下</w:t>
            </w:r>
          </w:p>
        </w:tc>
        <w:tc>
          <w:tcPr>
            <w:tcW w:w="1500" w:type="dxa"/>
            <w:tcBorders>
              <w:top w:val="nil"/>
              <w:left w:val="nil"/>
              <w:bottom w:val="single" w:color="000000" w:sz="4" w:space="0"/>
              <w:right w:val="single" w:color="000000" w:sz="4" w:space="0"/>
            </w:tcBorders>
            <w:shd w:val="clear" w:color="auto" w:fill="FFFFFF"/>
            <w:vAlign w:val="center"/>
          </w:tcPr>
          <w:p w14:paraId="22994B2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63DC4C5">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690888B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66B1DC7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180</w:t>
            </w:r>
            <w:r>
              <w:rPr>
                <w:rFonts w:hint="eastAsia" w:ascii="仿宋_GB2312" w:hAnsi="仿宋_GB2312" w:eastAsia="仿宋_GB2312" w:cs="仿宋_GB2312"/>
                <w:i w:val="0"/>
                <w:iCs w:val="0"/>
                <w:caps w:val="0"/>
                <w:spacing w:val="7"/>
                <w:sz w:val="32"/>
                <w:szCs w:val="32"/>
              </w:rPr>
              <w:t>天以上</w:t>
            </w:r>
          </w:p>
        </w:tc>
        <w:tc>
          <w:tcPr>
            <w:tcW w:w="1500" w:type="dxa"/>
            <w:tcBorders>
              <w:top w:val="nil"/>
              <w:left w:val="nil"/>
              <w:bottom w:val="single" w:color="000000" w:sz="4" w:space="0"/>
              <w:right w:val="single" w:color="000000" w:sz="4" w:space="0"/>
            </w:tcBorders>
            <w:shd w:val="clear" w:color="auto" w:fill="FFFFFF"/>
            <w:vAlign w:val="center"/>
          </w:tcPr>
          <w:p w14:paraId="6C5F7C9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5BFFFEF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restart"/>
            <w:tcBorders>
              <w:top w:val="nil"/>
              <w:left w:val="single" w:color="000000" w:sz="4" w:space="0"/>
              <w:bottom w:val="nil"/>
              <w:right w:val="single" w:color="000000" w:sz="4" w:space="0"/>
            </w:tcBorders>
            <w:shd w:val="clear" w:color="auto" w:fill="FFFFFF"/>
            <w:vAlign w:val="center"/>
          </w:tcPr>
          <w:p w14:paraId="181A91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配合调查情况</w:t>
            </w:r>
          </w:p>
        </w:tc>
        <w:tc>
          <w:tcPr>
            <w:tcW w:w="6136" w:type="dxa"/>
            <w:tcBorders>
              <w:top w:val="nil"/>
              <w:left w:val="nil"/>
              <w:bottom w:val="single" w:color="000000" w:sz="4" w:space="0"/>
              <w:right w:val="single" w:color="000000" w:sz="4" w:space="0"/>
            </w:tcBorders>
            <w:shd w:val="clear" w:color="auto" w:fill="FFFFFF"/>
            <w:vAlign w:val="center"/>
          </w:tcPr>
          <w:p w14:paraId="37DEB39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积极配合调查</w:t>
            </w:r>
          </w:p>
        </w:tc>
        <w:tc>
          <w:tcPr>
            <w:tcW w:w="1500" w:type="dxa"/>
            <w:tcBorders>
              <w:top w:val="nil"/>
              <w:left w:val="nil"/>
              <w:bottom w:val="single" w:color="000000" w:sz="4" w:space="0"/>
              <w:right w:val="single" w:color="000000" w:sz="4" w:space="0"/>
            </w:tcBorders>
            <w:shd w:val="clear" w:color="auto" w:fill="FFFFFF"/>
            <w:vAlign w:val="center"/>
          </w:tcPr>
          <w:p w14:paraId="2FF3177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FF8A1D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4BD939F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05C3597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消极配合调查</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拒不配合调查</w:t>
            </w:r>
          </w:p>
        </w:tc>
        <w:tc>
          <w:tcPr>
            <w:tcW w:w="1500" w:type="dxa"/>
            <w:tcBorders>
              <w:top w:val="nil"/>
              <w:left w:val="nil"/>
              <w:bottom w:val="single" w:color="000000" w:sz="4" w:space="0"/>
              <w:right w:val="single" w:color="000000" w:sz="4" w:space="0"/>
            </w:tcBorders>
            <w:shd w:val="clear" w:color="auto" w:fill="FFFFFF"/>
            <w:vAlign w:val="center"/>
          </w:tcPr>
          <w:p w14:paraId="3245EF0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30F68E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52" w:hRule="atLeast"/>
        </w:trPr>
        <w:tc>
          <w:tcPr>
            <w:tcW w:w="1381" w:type="dxa"/>
            <w:vMerge w:val="continue"/>
            <w:tcBorders>
              <w:top w:val="nil"/>
              <w:left w:val="single" w:color="000000" w:sz="4" w:space="0"/>
              <w:bottom w:val="nil"/>
              <w:right w:val="single" w:color="000000" w:sz="4" w:space="0"/>
            </w:tcBorders>
            <w:shd w:val="clear" w:color="auto" w:fill="FFFFFF"/>
            <w:vAlign w:val="center"/>
          </w:tcPr>
          <w:p w14:paraId="741F3BE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36383F7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对执法人员进行威胁、辱骂、殴打、恐吓或者打击报复</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对举报人、证人打击报复</w:t>
            </w:r>
          </w:p>
        </w:tc>
        <w:tc>
          <w:tcPr>
            <w:tcW w:w="1500" w:type="dxa"/>
            <w:tcBorders>
              <w:top w:val="nil"/>
              <w:left w:val="nil"/>
              <w:bottom w:val="single" w:color="000000" w:sz="4" w:space="0"/>
              <w:right w:val="single" w:color="000000" w:sz="4" w:space="0"/>
            </w:tcBorders>
            <w:shd w:val="clear" w:color="auto" w:fill="FFFFFF"/>
            <w:vAlign w:val="center"/>
          </w:tcPr>
          <w:p w14:paraId="39560DB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7ECEB73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restart"/>
            <w:tcBorders>
              <w:top w:val="nil"/>
              <w:left w:val="single" w:color="000000" w:sz="4" w:space="0"/>
              <w:bottom w:val="single" w:color="000000" w:sz="4" w:space="0"/>
              <w:right w:val="single" w:color="000000" w:sz="4" w:space="0"/>
            </w:tcBorders>
            <w:shd w:val="clear" w:color="auto" w:fill="FFFFFF"/>
            <w:vAlign w:val="center"/>
          </w:tcPr>
          <w:p w14:paraId="77BC1DD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区域影响</w:t>
            </w:r>
          </w:p>
        </w:tc>
        <w:tc>
          <w:tcPr>
            <w:tcW w:w="6136" w:type="dxa"/>
            <w:tcBorders>
              <w:top w:val="nil"/>
              <w:left w:val="nil"/>
              <w:bottom w:val="single" w:color="000000" w:sz="4" w:space="0"/>
              <w:right w:val="single" w:color="000000" w:sz="4" w:space="0"/>
            </w:tcBorders>
            <w:shd w:val="clear" w:color="auto" w:fill="FFFFFF"/>
            <w:vAlign w:val="center"/>
          </w:tcPr>
          <w:p w14:paraId="0882A8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县级行政区域内</w:t>
            </w:r>
          </w:p>
        </w:tc>
        <w:tc>
          <w:tcPr>
            <w:tcW w:w="1500" w:type="dxa"/>
            <w:tcBorders>
              <w:top w:val="nil"/>
              <w:left w:val="nil"/>
              <w:bottom w:val="single" w:color="000000" w:sz="4" w:space="0"/>
              <w:right w:val="single" w:color="000000" w:sz="4" w:space="0"/>
            </w:tcBorders>
            <w:shd w:val="clear" w:color="auto" w:fill="FFFFFF"/>
            <w:vAlign w:val="center"/>
          </w:tcPr>
          <w:p w14:paraId="210FEEE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0AD03B98">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4E3CF5C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0AA1D79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市级行政区域内</w:t>
            </w:r>
          </w:p>
        </w:tc>
        <w:tc>
          <w:tcPr>
            <w:tcW w:w="1500" w:type="dxa"/>
            <w:tcBorders>
              <w:top w:val="nil"/>
              <w:left w:val="nil"/>
              <w:bottom w:val="single" w:color="000000" w:sz="4" w:space="0"/>
              <w:right w:val="single" w:color="000000" w:sz="4" w:space="0"/>
            </w:tcBorders>
            <w:shd w:val="clear" w:color="auto" w:fill="FFFFFF"/>
            <w:vAlign w:val="center"/>
          </w:tcPr>
          <w:p w14:paraId="3C573BF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4390D2E">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4"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0BC62375">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5060051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跨地市行政区域</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跨省级行政区域</w:t>
            </w:r>
          </w:p>
        </w:tc>
        <w:tc>
          <w:tcPr>
            <w:tcW w:w="1500" w:type="dxa"/>
            <w:tcBorders>
              <w:top w:val="nil"/>
              <w:left w:val="nil"/>
              <w:bottom w:val="single" w:color="000000" w:sz="4" w:space="0"/>
              <w:right w:val="single" w:color="000000" w:sz="4" w:space="0"/>
            </w:tcBorders>
            <w:shd w:val="clear" w:color="auto" w:fill="FFFFFF"/>
            <w:vAlign w:val="center"/>
          </w:tcPr>
          <w:p w14:paraId="51F6743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r w14:paraId="365621BB">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381" w:type="dxa"/>
            <w:vMerge w:val="restart"/>
            <w:tcBorders>
              <w:top w:val="nil"/>
              <w:left w:val="single" w:color="000000" w:sz="4" w:space="0"/>
              <w:bottom w:val="single" w:color="000000" w:sz="4" w:space="0"/>
              <w:right w:val="single" w:color="000000" w:sz="4" w:space="0"/>
            </w:tcBorders>
            <w:shd w:val="clear" w:color="auto" w:fill="FFFFFF"/>
            <w:vAlign w:val="center"/>
          </w:tcPr>
          <w:p w14:paraId="0946A5A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社会影响</w:t>
            </w:r>
          </w:p>
        </w:tc>
        <w:tc>
          <w:tcPr>
            <w:tcW w:w="6136" w:type="dxa"/>
            <w:tcBorders>
              <w:top w:val="nil"/>
              <w:left w:val="nil"/>
              <w:bottom w:val="single" w:color="000000" w:sz="4" w:space="0"/>
              <w:right w:val="single" w:color="000000" w:sz="4" w:space="0"/>
            </w:tcBorders>
            <w:shd w:val="clear" w:color="auto" w:fill="FFFFFF"/>
            <w:vAlign w:val="center"/>
          </w:tcPr>
          <w:p w14:paraId="0CA69A3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无媒体曝光且无有效投诉</w:t>
            </w:r>
          </w:p>
        </w:tc>
        <w:tc>
          <w:tcPr>
            <w:tcW w:w="1500" w:type="dxa"/>
            <w:tcBorders>
              <w:top w:val="nil"/>
              <w:left w:val="nil"/>
              <w:bottom w:val="single" w:color="000000" w:sz="4" w:space="0"/>
              <w:right w:val="single" w:color="000000" w:sz="4" w:space="0"/>
            </w:tcBorders>
            <w:shd w:val="clear" w:color="auto" w:fill="FFFFFF"/>
            <w:vAlign w:val="center"/>
          </w:tcPr>
          <w:p w14:paraId="5DF8174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3D8E7E9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636"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046CBFFC">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400FCCB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县级、地市级、区级媒体曝光</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互联网网站曝光</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六次以下有效投诉</w:t>
            </w:r>
          </w:p>
        </w:tc>
        <w:tc>
          <w:tcPr>
            <w:tcW w:w="1500" w:type="dxa"/>
            <w:tcBorders>
              <w:top w:val="nil"/>
              <w:left w:val="nil"/>
              <w:bottom w:val="single" w:color="000000" w:sz="4" w:space="0"/>
              <w:right w:val="single" w:color="000000" w:sz="4" w:space="0"/>
            </w:tcBorders>
            <w:shd w:val="clear" w:color="auto" w:fill="FFFFFF"/>
            <w:vAlign w:val="center"/>
          </w:tcPr>
          <w:p w14:paraId="2D1DC29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0AC79D17">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84" w:hRule="atLeast"/>
        </w:trPr>
        <w:tc>
          <w:tcPr>
            <w:tcW w:w="1381" w:type="dxa"/>
            <w:vMerge w:val="continue"/>
            <w:tcBorders>
              <w:top w:val="nil"/>
              <w:left w:val="single" w:color="000000" w:sz="4" w:space="0"/>
              <w:bottom w:val="single" w:color="000000" w:sz="4" w:space="0"/>
              <w:right w:val="single" w:color="000000" w:sz="4" w:space="0"/>
            </w:tcBorders>
            <w:shd w:val="clear" w:color="auto" w:fill="FFFFFF"/>
            <w:vAlign w:val="center"/>
          </w:tcPr>
          <w:p w14:paraId="560315D0">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6136" w:type="dxa"/>
            <w:tcBorders>
              <w:top w:val="nil"/>
              <w:left w:val="nil"/>
              <w:bottom w:val="single" w:color="000000" w:sz="4" w:space="0"/>
              <w:right w:val="single" w:color="000000" w:sz="4" w:space="0"/>
            </w:tcBorders>
            <w:shd w:val="clear" w:color="auto" w:fill="FFFFFF"/>
            <w:vAlign w:val="center"/>
          </w:tcPr>
          <w:p w14:paraId="2708C4C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中央媒体曝光</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六次以上有效投诉</w:t>
            </w:r>
            <w:r>
              <w:rPr>
                <w:rFonts w:hint="eastAsia" w:ascii="仿宋_GB2312" w:hAnsi="仿宋_GB2312" w:eastAsia="仿宋_GB2312" w:cs="仿宋_GB2312"/>
                <w:i w:val="0"/>
                <w:iCs w:val="0"/>
                <w:caps w:val="0"/>
                <w:spacing w:val="7"/>
                <w:sz w:val="32"/>
                <w:szCs w:val="32"/>
              </w:rPr>
              <w:t>/</w:t>
            </w:r>
            <w:r>
              <w:rPr>
                <w:rFonts w:hint="eastAsia" w:ascii="仿宋_GB2312" w:hAnsi="仿宋_GB2312" w:eastAsia="仿宋_GB2312" w:cs="仿宋_GB2312"/>
                <w:i w:val="0"/>
                <w:iCs w:val="0"/>
                <w:caps w:val="0"/>
                <w:spacing w:val="7"/>
                <w:sz w:val="32"/>
                <w:szCs w:val="32"/>
              </w:rPr>
              <w:t>群体事件</w:t>
            </w:r>
          </w:p>
        </w:tc>
        <w:tc>
          <w:tcPr>
            <w:tcW w:w="1500" w:type="dxa"/>
            <w:tcBorders>
              <w:top w:val="nil"/>
              <w:left w:val="nil"/>
              <w:bottom w:val="single" w:color="000000" w:sz="4" w:space="0"/>
              <w:right w:val="single" w:color="000000" w:sz="4" w:space="0"/>
            </w:tcBorders>
            <w:shd w:val="clear" w:color="auto" w:fill="FFFFFF"/>
            <w:vAlign w:val="center"/>
          </w:tcPr>
          <w:p w14:paraId="4048F5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5</w:t>
            </w:r>
          </w:p>
        </w:tc>
      </w:tr>
    </w:tbl>
    <w:p w14:paraId="631B59B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注：1、突发环境事件的分级按照《国家突发环境事件应急预案》的规定。</w:t>
      </w:r>
    </w:p>
    <w:p w14:paraId="4A1E8E4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2、两年内是指以本次违法行为发生之日起为起点往前追溯两年。</w:t>
      </w:r>
    </w:p>
    <w:p w14:paraId="6169672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3、环境违法次数以下达的行政处罚决定书确定，不要求为同一类或同一种违法行为；同一行政处罚决定书含多个环境违法行为的，以行为个数计算违法次数。</w:t>
      </w:r>
    </w:p>
    <w:p w14:paraId="769109B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4、有效投诉以本次违法行为发生之日起往前追溯两年内当地生态环境部门的记录确定。</w:t>
      </w:r>
    </w:p>
    <w:p w14:paraId="56AC030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5、媒体，指广播、电视、报纸、杂志等传统信息传播工具及其网络载体。</w:t>
      </w:r>
    </w:p>
    <w:p w14:paraId="59FA527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6、违法持续时间与违法排污时间，违法行为仅涉及违法排污，且不涉及其他持续违法行为时仅选取违法排污时间进行裁量，否则需同时裁量。</w:t>
      </w:r>
    </w:p>
    <w:p w14:paraId="3EFA659A">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144" w:afterAutospacing="0" w:line="576" w:lineRule="exact"/>
        <w:ind w:left="0" w:right="0" w:firstLine="671" w:firstLineChars="200"/>
        <w:jc w:val="center"/>
        <w:rPr>
          <w:rFonts w:hint="eastAsia" w:ascii="仿宋_GB2312" w:hAnsi="仿宋_GB2312" w:eastAsia="仿宋_GB2312" w:cs="仿宋_GB2312"/>
          <w:i w:val="0"/>
          <w:iCs w:val="0"/>
          <w:caps w:val="0"/>
          <w:color w:val="2B77BF"/>
          <w:spacing w:val="7"/>
          <w:sz w:val="32"/>
          <w:szCs w:val="32"/>
        </w:rPr>
      </w:pPr>
      <w:r>
        <w:rPr>
          <w:rFonts w:hint="eastAsia" w:ascii="仿宋_GB2312" w:hAnsi="仿宋_GB2312" w:eastAsia="仿宋_GB2312" w:cs="仿宋_GB2312"/>
          <w:i w:val="0"/>
          <w:iCs w:val="0"/>
          <w:caps w:val="0"/>
          <w:color w:val="2B77BF"/>
          <w:spacing w:val="7"/>
          <w:sz w:val="32"/>
          <w:szCs w:val="32"/>
          <w:shd w:val="clear" w:fill="FFFFFF"/>
        </w:rPr>
        <w:t>三、修正因子裁量基准</w:t>
      </w:r>
    </w:p>
    <w:p w14:paraId="07AFEDE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-2～2代表了可予减轻或者加重处罚的不同情形。</w:t>
      </w:r>
    </w:p>
    <w:tbl>
      <w:tblPr>
        <w:tblStyle w:val="4"/>
        <w:tblW w:w="8777" w:type="dxa"/>
        <w:tblInd w:w="0" w:type="dxa"/>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01"/>
        <w:gridCol w:w="5804"/>
        <w:gridCol w:w="1572"/>
      </w:tblGrid>
      <w:tr w14:paraId="5075721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2B8F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修正类别</w:t>
            </w:r>
          </w:p>
        </w:tc>
        <w:tc>
          <w:tcPr>
            <w:tcW w:w="58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53BC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2338" w:firstLineChars="7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裁量因子</w:t>
            </w:r>
          </w:p>
        </w:tc>
        <w:tc>
          <w:tcPr>
            <w:tcW w:w="1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5C1D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firstLine="334"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等级</w:t>
            </w:r>
          </w:p>
        </w:tc>
      </w:tr>
      <w:tr w14:paraId="3EBEB43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01" w:type="dxa"/>
            <w:vMerge w:val="restart"/>
            <w:tcBorders>
              <w:top w:val="nil"/>
              <w:left w:val="single" w:color="000000" w:sz="4" w:space="0"/>
              <w:bottom w:val="single" w:color="000000" w:sz="4" w:space="0"/>
              <w:right w:val="single" w:color="000000" w:sz="4" w:space="0"/>
            </w:tcBorders>
            <w:shd w:val="clear" w:color="auto" w:fill="FFFFFF"/>
            <w:vAlign w:val="center"/>
          </w:tcPr>
          <w:p w14:paraId="53F8F53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补救措施</w:t>
            </w: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175B08F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采取补救措施，环境影响已消除</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0DD2210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795F95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4254ACF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59469C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采取补救措施，环境影响部分消除</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6AF00DF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20D7A08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3F08EC5F">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7A1904C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采取补救措施，环境影响未扩大</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3BF42F8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w:t>
            </w:r>
          </w:p>
        </w:tc>
      </w:tr>
      <w:tr w14:paraId="6B3A8F5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5A592474">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5A80B0F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未采取补救措施，环境影响未扩大</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3A64367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6A266843">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290A63D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64DC379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未采取补救措施，环境影响扩大</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65FD739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B746E5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36" w:hRule="atLeast"/>
        </w:trPr>
        <w:tc>
          <w:tcPr>
            <w:tcW w:w="1401" w:type="dxa"/>
            <w:vMerge w:val="restart"/>
            <w:tcBorders>
              <w:top w:val="nil"/>
              <w:left w:val="single" w:color="000000" w:sz="4" w:space="0"/>
              <w:bottom w:val="single" w:color="000000" w:sz="4" w:space="0"/>
              <w:right w:val="single" w:color="000000" w:sz="4" w:space="0"/>
            </w:tcBorders>
            <w:shd w:val="clear" w:color="auto" w:fill="FFFFFF"/>
            <w:vAlign w:val="center"/>
          </w:tcPr>
          <w:p w14:paraId="5ADF22F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经济承受度（企业类型）</w:t>
            </w: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0EF7833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微型企业/个体工商户/自然人</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5B819DA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78E903A4">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4B1275C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4BA390C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一般企事业单位</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70ED456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w:t>
            </w:r>
          </w:p>
        </w:tc>
      </w:tr>
      <w:tr w14:paraId="29BE94A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63E4F832">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53AD767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24"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央企/国有（控股）企业/上市公司</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5CA472D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2B73661C">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401" w:type="dxa"/>
            <w:vMerge w:val="restart"/>
            <w:tcBorders>
              <w:top w:val="nil"/>
              <w:left w:val="single" w:color="000000" w:sz="4" w:space="0"/>
              <w:bottom w:val="single" w:color="000000" w:sz="4" w:space="0"/>
              <w:right w:val="single" w:color="000000" w:sz="4" w:space="0"/>
            </w:tcBorders>
            <w:shd w:val="clear" w:color="auto" w:fill="FFFFFF"/>
            <w:vAlign w:val="center"/>
          </w:tcPr>
          <w:p w14:paraId="0FB0F92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68"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主观过错程度</w:t>
            </w: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2E7B60F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24"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受他人胁迫</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1A3A58B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5C14AAF6">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5648656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67A9357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24"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过失</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4B04905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w:t>
            </w:r>
          </w:p>
        </w:tc>
      </w:tr>
      <w:tr w14:paraId="0AD6C8F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15EC329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13F42C3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24"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故意</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1FE07E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677D9CBD">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1" w:type="dxa"/>
            <w:vMerge w:val="restart"/>
            <w:tcBorders>
              <w:top w:val="nil"/>
              <w:left w:val="single" w:color="000000" w:sz="4" w:space="0"/>
              <w:bottom w:val="single" w:color="000000" w:sz="4" w:space="0"/>
              <w:right w:val="single" w:color="000000" w:sz="4" w:space="0"/>
            </w:tcBorders>
            <w:shd w:val="clear" w:color="auto" w:fill="FFFFFF"/>
            <w:vAlign w:val="center"/>
          </w:tcPr>
          <w:p w14:paraId="13C2382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改正态度</w:t>
            </w: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5A680D6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立即改正/在规定期限内改正</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722A30B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9247C4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38F7DA5A">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2F451CA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未在规定期限内改正</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20D7DD5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w:t>
            </w:r>
          </w:p>
        </w:tc>
      </w:tr>
      <w:tr w14:paraId="0BC36552">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0475ED5D">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675EE90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故意拖延/拒不改正</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252929A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3B46789F">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restart"/>
            <w:tcBorders>
              <w:top w:val="nil"/>
              <w:left w:val="single" w:color="000000" w:sz="4" w:space="0"/>
              <w:bottom w:val="single" w:color="000000" w:sz="4" w:space="0"/>
              <w:right w:val="single" w:color="000000" w:sz="4" w:space="0"/>
            </w:tcBorders>
            <w:shd w:val="clear" w:color="auto" w:fill="FFFFFF"/>
            <w:vAlign w:val="center"/>
          </w:tcPr>
          <w:p w14:paraId="7712E75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right="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产业结构类型</w:t>
            </w: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70CBA91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鼓励类</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5C0A2E2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r w14:paraId="12C11570">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5AE6D403">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2CE9A00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其他类</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2683AAE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0</w:t>
            </w:r>
          </w:p>
        </w:tc>
      </w:tr>
      <w:tr w14:paraId="735D4BAA">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19404271">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66E60FB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限制类</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6512827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1</w:t>
            </w:r>
          </w:p>
        </w:tc>
      </w:tr>
      <w:tr w14:paraId="7D02AA91">
        <w:tblPrEx>
          <w:tblBorders>
            <w:top w:val="none" w:color="333333" w:sz="0" w:space="0"/>
            <w:left w:val="none" w:color="333333" w:sz="0" w:space="0"/>
            <w:bottom w:val="none" w:color="333333" w:sz="0" w:space="0"/>
            <w:right w:val="none" w:color="333333"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1401" w:type="dxa"/>
            <w:vMerge w:val="continue"/>
            <w:tcBorders>
              <w:top w:val="nil"/>
              <w:left w:val="single" w:color="000000" w:sz="4" w:space="0"/>
              <w:bottom w:val="single" w:color="000000" w:sz="4" w:space="0"/>
              <w:right w:val="single" w:color="000000" w:sz="4" w:space="0"/>
            </w:tcBorders>
            <w:shd w:val="clear" w:color="auto" w:fill="FFFFFF"/>
            <w:vAlign w:val="center"/>
          </w:tcPr>
          <w:p w14:paraId="39F0842C">
            <w:pPr>
              <w:keepNext w:val="0"/>
              <w:keepLines w:val="0"/>
              <w:pageBreakBefore w:val="0"/>
              <w:widowControl w:val="0"/>
              <w:kinsoku/>
              <w:overflowPunct/>
              <w:topLinePunct w:val="0"/>
              <w:autoSpaceDE/>
              <w:autoSpaceDN/>
              <w:bidi w:val="0"/>
              <w:adjustRightInd/>
              <w:snapToGrid/>
              <w:spacing w:line="576" w:lineRule="exact"/>
              <w:ind w:firstLine="668" w:firstLineChars="200"/>
              <w:jc w:val="both"/>
              <w:rPr>
                <w:rFonts w:hint="eastAsia" w:ascii="仿宋_GB2312" w:hAnsi="仿宋_GB2312" w:eastAsia="仿宋_GB2312" w:cs="仿宋_GB2312"/>
                <w:i w:val="0"/>
                <w:iCs w:val="0"/>
                <w:caps w:val="0"/>
                <w:spacing w:val="7"/>
                <w:sz w:val="32"/>
                <w:szCs w:val="32"/>
              </w:rPr>
            </w:pPr>
          </w:p>
        </w:tc>
        <w:tc>
          <w:tcPr>
            <w:tcW w:w="5804" w:type="dxa"/>
            <w:tcBorders>
              <w:top w:val="nil"/>
              <w:left w:val="single" w:color="000000" w:sz="4" w:space="0"/>
              <w:bottom w:val="single" w:color="000000" w:sz="4" w:space="0"/>
              <w:right w:val="single" w:color="000000" w:sz="4" w:space="0"/>
            </w:tcBorders>
            <w:shd w:val="clear" w:color="auto" w:fill="FFFFFF"/>
            <w:vAlign w:val="center"/>
          </w:tcPr>
          <w:p w14:paraId="356B4C3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180" w:right="0" w:firstLine="668"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淘汰类</w:t>
            </w:r>
          </w:p>
        </w:tc>
        <w:tc>
          <w:tcPr>
            <w:tcW w:w="1572" w:type="dxa"/>
            <w:tcBorders>
              <w:top w:val="nil"/>
              <w:left w:val="single" w:color="000000" w:sz="4" w:space="0"/>
              <w:bottom w:val="single" w:color="000000" w:sz="4" w:space="0"/>
              <w:right w:val="single" w:color="000000" w:sz="4" w:space="0"/>
            </w:tcBorders>
            <w:shd w:val="clear" w:color="auto" w:fill="FFFFFF"/>
            <w:vAlign w:val="center"/>
          </w:tcPr>
          <w:p w14:paraId="52B8D1A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288" w:afterAutospacing="0" w:line="576" w:lineRule="exact"/>
              <w:ind w:left="0" w:right="0" w:firstLine="668"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7"/>
                <w:sz w:val="32"/>
                <w:szCs w:val="32"/>
              </w:rPr>
              <w:t>2</w:t>
            </w:r>
          </w:p>
        </w:tc>
      </w:tr>
    </w:tbl>
    <w:p w14:paraId="0783F2E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注：1、主观过错判断参考：《关于办理环境污染刑事案件有关问题座谈会纪要（高检会〔2019〕3号）》判断犯罪嫌疑人、被告人是否具有环境污染犯罪的故意，应当依据犯罪嫌疑人、被告人的任职情况、职业经历、专业背景、培训经历、本人因同类行为受到行政处罚或者刑事追究情况以及污染物种类、污染方式、资金流向等证据，结合其供述，进行综合分析判断。具有下列情形之一，犯罪嫌疑人、被告人不能作出合理解释的，可以认定其故意实施环境污染犯罪，但有证据证明确系不知情的除外：（1）企业没有依法通过环境影响评价，或者未依法取得排污许可证，排放污染物，或者已经通过环境影响评价并且防治污染设施验收合格后，擅自更改工艺流程、原辅材料， 导致产生新的污染物质的；（2）不使用验收合格的防治污染设施或者不按规范要求使用的；（3）防治污染设施发生故障，发现后不及时排除，继续生产放任污染物排放的；（4）生态环境部门责令限制生产、停产整治或者予以行政处罚后，继续生产放任污染物排放的；（5）将危险废物委托第三方处置，没有尽到查验经营许可的义务，或者委托处置费用明显低于市场价格或者处置成本的；（6）通过暗管、渗井、渗坑、裂隙、溶洞、灌注等逃避监管的方式排放污染物的；（7）通过篡改、伪造监测数据的方式排放污染物的；（8）其他足以认定的情形。</w:t>
      </w:r>
    </w:p>
    <w:p w14:paraId="7CCAF13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288" w:afterAutospacing="0" w:line="576" w:lineRule="exact"/>
        <w:ind w:left="0" w:right="0" w:firstLine="668" w:firstLineChars="200"/>
        <w:jc w:val="both"/>
        <w:rPr>
          <w:rFonts w:hint="eastAsia" w:ascii="仿宋_GB2312" w:hAnsi="仿宋_GB2312" w:eastAsia="仿宋_GB2312" w:cs="仿宋_GB2312"/>
          <w:i w:val="0"/>
          <w:iCs w:val="0"/>
          <w:caps w:val="0"/>
          <w:spacing w:val="7"/>
          <w:sz w:val="32"/>
          <w:szCs w:val="32"/>
        </w:rPr>
      </w:pPr>
      <w:r>
        <w:rPr>
          <w:rFonts w:hint="eastAsia" w:ascii="仿宋_GB2312" w:hAnsi="仿宋_GB2312" w:eastAsia="仿宋_GB2312" w:cs="仿宋_GB2312"/>
          <w:i w:val="0"/>
          <w:iCs w:val="0"/>
          <w:caps w:val="0"/>
          <w:spacing w:val="7"/>
          <w:sz w:val="32"/>
          <w:szCs w:val="32"/>
          <w:shd w:val="clear" w:fill="FFFFFF"/>
        </w:rPr>
        <w:t>2、产业结构类型按照国家发展改革委员会令第29号《产业结构调整指导目录（2019年本）（修正）和第40号令《西部地区鼓励类产业目录（2020年本）》确定，如有调整，按调整后的执行。</w:t>
      </w:r>
    </w:p>
    <w:p w14:paraId="3590C046">
      <w:pPr>
        <w:keepNext w:val="0"/>
        <w:keepLines w:val="0"/>
        <w:pageBreakBefore w:val="0"/>
        <w:widowControl w:val="0"/>
        <w:kinsoku/>
        <w:overflowPunct/>
        <w:topLinePunct w:val="0"/>
        <w:autoSpaceDE/>
        <w:autoSpaceDN/>
        <w:bidi w:val="0"/>
        <w:adjustRightInd/>
        <w:snapToGrid/>
        <w:spacing w:line="576" w:lineRule="exact"/>
        <w:ind w:firstLine="640" w:firstLineChars="20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45E7A"/>
    <w:rsid w:val="1D2D2285"/>
    <w:rsid w:val="49E07403"/>
    <w:rsid w:val="4ED47F33"/>
    <w:rsid w:val="5D9A0371"/>
    <w:rsid w:val="627E55B4"/>
    <w:rsid w:val="669C6533"/>
    <w:rsid w:val="78266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3827</Words>
  <Characters>3882</Characters>
  <Lines>0</Lines>
  <Paragraphs>0</Paragraphs>
  <TotalTime>56</TotalTime>
  <ScaleCrop>false</ScaleCrop>
  <LinksUpToDate>false</LinksUpToDate>
  <CharactersWithSpaces>3890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2026-07-30T06:37:00Z</dcterms:created>
  <dc:creator>Lenovo</dc:creator>
  <cp:lastModifiedBy>Lenovo</cp:lastModifiedBy>
  <cp:lastPrinted>2026-07-30T08:27:43Z</cp:lastPrinted>
  <dcterms:modified xsi:type="dcterms:W3CDTF">2026-07-30T08:37:44Z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eyJoZGlkIjoiYjgyOGQyODI3NTAyMDJjYmRjZmFkZWE1NDI5Y2Q4NDIifQ==</vt:lpwstr>
  </property>
  <property fmtid="{D5CDD505-2E9C-101B-9397-08002B2CF9AE}" pid="4" name="ICV">
    <vt:lpwstr>6B0CA263566841C3BB22B46D293E3D4A_12</vt:lpwstr>
  </property>
</Properties>
</file>