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1"/>
        <w:tblW w:w="2728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951"/>
        <w:gridCol w:w="6037"/>
        <w:gridCol w:w="2119"/>
        <w:gridCol w:w="4237"/>
        <w:gridCol w:w="5175"/>
        <w:gridCol w:w="6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71" w:hRule="atLeast"/>
          <w:tblHeader/>
          <w:jc w:val="center"/>
        </w:trPr>
        <w:tc>
          <w:tcPr>
            <w:tcW w:w="27287" w:type="dxa"/>
            <w:gridSpan w:val="7"/>
            <w:tcBorders>
              <w:tl2br w:val="nil"/>
              <w:tr2bl w:val="nil"/>
            </w:tcBorders>
            <w:shd w:val="clear" w:color="auto" w:fill="auto"/>
            <w:vAlign w:val="center"/>
          </w:tcPr>
          <w:p>
            <w:pPr>
              <w:widowControl/>
              <w:spacing w:line="360" w:lineRule="auto"/>
              <w:jc w:val="center"/>
              <w:rPr>
                <w:rFonts w:ascii="黑体" w:hAnsi="黑体" w:eastAsia="黑体" w:cs="黑体"/>
                <w:b/>
                <w:bCs/>
                <w:color w:val="000000" w:themeColor="text1"/>
                <w:kern w:val="0"/>
                <w:sz w:val="48"/>
                <w:szCs w:val="48"/>
                <w:lang w:bidi="ar"/>
                <w14:textFill>
                  <w14:solidFill>
                    <w14:schemeClr w14:val="tx1"/>
                  </w14:solidFill>
                </w14:textFill>
              </w:rPr>
            </w:pPr>
            <w:bookmarkStart w:id="39" w:name="_GoBack"/>
            <w:bookmarkEnd w:id="39"/>
            <w:r>
              <w:rPr>
                <w:rFonts w:hint="eastAsia" w:ascii="黑体" w:hAnsi="黑体" w:eastAsia="黑体" w:cs="黑体"/>
                <w:b/>
                <w:bCs/>
                <w:color w:val="000000" w:themeColor="text1"/>
                <w:kern w:val="0"/>
                <w:sz w:val="48"/>
                <w:szCs w:val="48"/>
                <w:lang w:bidi="ar"/>
                <w14:textFill>
                  <w14:solidFill>
                    <w14:schemeClr w14:val="tx1"/>
                  </w14:solidFill>
                </w14:textFill>
              </w:rPr>
              <w:t>西藏自治区文化市场行政处罚裁量实施标准（文化部分）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blHeader/>
          <w:jc w:val="center"/>
        </w:trPr>
        <w:tc>
          <w:tcPr>
            <w:tcW w:w="1242"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b/>
                <w:bCs/>
                <w:color w:val="000000" w:themeColor="text1"/>
                <w:sz w:val="36"/>
                <w:szCs w:val="36"/>
                <w14:textFill>
                  <w14:solidFill>
                    <w14:schemeClr w14:val="tx1"/>
                  </w14:solidFill>
                </w14:textFill>
              </w:rPr>
            </w:pPr>
            <w:r>
              <w:rPr>
                <w:rFonts w:hint="eastAsia" w:ascii="仿宋" w:hAnsi="仿宋" w:eastAsia="仿宋" w:cs="仿宋"/>
                <w:b/>
                <w:bCs/>
                <w:color w:val="000000" w:themeColor="text1"/>
                <w:kern w:val="0"/>
                <w:sz w:val="36"/>
                <w:szCs w:val="36"/>
                <w:lang w:bidi="ar"/>
                <w14:textFill>
                  <w14:solidFill>
                    <w14:schemeClr w14:val="tx1"/>
                  </w14:solidFill>
                </w14:textFill>
              </w:rPr>
              <w:t>序号</w:t>
            </w:r>
          </w:p>
        </w:tc>
        <w:tc>
          <w:tcPr>
            <w:tcW w:w="1951"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b/>
                <w:bCs/>
                <w:color w:val="000000" w:themeColor="text1"/>
                <w:sz w:val="36"/>
                <w:szCs w:val="36"/>
                <w14:textFill>
                  <w14:solidFill>
                    <w14:schemeClr w14:val="tx1"/>
                  </w14:solidFill>
                </w14:textFill>
              </w:rPr>
            </w:pPr>
            <w:r>
              <w:rPr>
                <w:rFonts w:hint="eastAsia" w:ascii="仿宋" w:hAnsi="仿宋" w:eastAsia="仿宋" w:cs="仿宋"/>
                <w:b/>
                <w:bCs/>
                <w:color w:val="000000" w:themeColor="text1"/>
                <w:kern w:val="0"/>
                <w:sz w:val="36"/>
                <w:szCs w:val="36"/>
                <w:lang w:bidi="ar"/>
                <w14:textFill>
                  <w14:solidFill>
                    <w14:schemeClr w14:val="tx1"/>
                  </w14:solidFill>
                </w14:textFill>
              </w:rPr>
              <w:t>违法行为</w:t>
            </w:r>
          </w:p>
        </w:tc>
        <w:tc>
          <w:tcPr>
            <w:tcW w:w="6037"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b/>
                <w:bCs/>
                <w:color w:val="000000" w:themeColor="text1"/>
                <w:sz w:val="36"/>
                <w:szCs w:val="36"/>
                <w14:textFill>
                  <w14:solidFill>
                    <w14:schemeClr w14:val="tx1"/>
                  </w14:solidFill>
                </w14:textFill>
              </w:rPr>
            </w:pPr>
            <w:r>
              <w:rPr>
                <w:rFonts w:hint="eastAsia" w:ascii="仿宋" w:hAnsi="仿宋" w:eastAsia="仿宋" w:cs="仿宋"/>
                <w:b/>
                <w:bCs/>
                <w:color w:val="000000" w:themeColor="text1"/>
                <w:kern w:val="0"/>
                <w:sz w:val="36"/>
                <w:szCs w:val="36"/>
                <w:lang w:bidi="ar"/>
                <w14:textFill>
                  <w14:solidFill>
                    <w14:schemeClr w14:val="tx1"/>
                  </w14:solidFill>
                </w14:textFill>
              </w:rPr>
              <w:t>处罚依据</w:t>
            </w: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b/>
                <w:bCs/>
                <w:color w:val="000000" w:themeColor="text1"/>
                <w:kern w:val="0"/>
                <w:sz w:val="36"/>
                <w:szCs w:val="36"/>
                <w:lang w:bidi="ar"/>
                <w14:textFill>
                  <w14:solidFill>
                    <w14:schemeClr w14:val="tx1"/>
                  </w14:solidFill>
                </w14:textFill>
              </w:rPr>
            </w:pPr>
            <w:r>
              <w:rPr>
                <w:rFonts w:hint="eastAsia" w:ascii="仿宋" w:hAnsi="仿宋" w:eastAsia="仿宋" w:cs="仿宋"/>
                <w:b/>
                <w:bCs/>
                <w:color w:val="000000" w:themeColor="text1"/>
                <w:kern w:val="0"/>
                <w:sz w:val="36"/>
                <w:szCs w:val="36"/>
                <w:lang w:bidi="ar"/>
                <w14:textFill>
                  <w14:solidFill>
                    <w14:schemeClr w14:val="tx1"/>
                  </w14:solidFill>
                </w14:textFill>
              </w:rPr>
              <w:t>违法程度</w:t>
            </w:r>
          </w:p>
        </w:tc>
        <w:tc>
          <w:tcPr>
            <w:tcW w:w="4237"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b/>
                <w:bCs/>
                <w:color w:val="000000" w:themeColor="text1"/>
                <w:sz w:val="36"/>
                <w:szCs w:val="36"/>
                <w14:textFill>
                  <w14:solidFill>
                    <w14:schemeClr w14:val="tx1"/>
                  </w14:solidFill>
                </w14:textFill>
              </w:rPr>
            </w:pPr>
            <w:r>
              <w:rPr>
                <w:rFonts w:hint="eastAsia" w:ascii="仿宋" w:hAnsi="仿宋" w:eastAsia="仿宋" w:cs="仿宋"/>
                <w:b/>
                <w:bCs/>
                <w:color w:val="000000" w:themeColor="text1"/>
                <w:kern w:val="0"/>
                <w:sz w:val="36"/>
                <w:szCs w:val="36"/>
                <w:lang w:bidi="ar"/>
                <w14:textFill>
                  <w14:solidFill>
                    <w14:schemeClr w14:val="tx1"/>
                  </w14:solidFill>
                </w14:textFill>
              </w:rPr>
              <w:t>适 用 情 形</w:t>
            </w:r>
          </w:p>
        </w:tc>
        <w:tc>
          <w:tcPr>
            <w:tcW w:w="5175"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b/>
                <w:bCs/>
                <w:color w:val="000000" w:themeColor="text1"/>
                <w:sz w:val="36"/>
                <w:szCs w:val="36"/>
                <w14:textFill>
                  <w14:solidFill>
                    <w14:schemeClr w14:val="tx1"/>
                  </w14:solidFill>
                </w14:textFill>
              </w:rPr>
            </w:pPr>
            <w:r>
              <w:rPr>
                <w:rFonts w:hint="eastAsia" w:ascii="仿宋" w:hAnsi="仿宋" w:eastAsia="仿宋" w:cs="仿宋"/>
                <w:b/>
                <w:bCs/>
                <w:color w:val="000000" w:themeColor="text1"/>
                <w:kern w:val="0"/>
                <w:sz w:val="36"/>
                <w:szCs w:val="36"/>
                <w:lang w:bidi="ar"/>
                <w14:textFill>
                  <w14:solidFill>
                    <w14:schemeClr w14:val="tx1"/>
                  </w14:solidFill>
                </w14:textFill>
              </w:rPr>
              <w:t>自由裁量标准</w:t>
            </w:r>
          </w:p>
        </w:tc>
        <w:tc>
          <w:tcPr>
            <w:tcW w:w="6526" w:type="dxa"/>
            <w:tcBorders>
              <w:tl2br w:val="nil"/>
              <w:tr2bl w:val="nil"/>
            </w:tcBorders>
            <w:shd w:val="clear" w:color="auto" w:fill="auto"/>
            <w:vAlign w:val="center"/>
          </w:tcPr>
          <w:p>
            <w:pPr>
              <w:widowControl/>
              <w:spacing w:line="500" w:lineRule="exact"/>
              <w:jc w:val="center"/>
              <w:rPr>
                <w:rFonts w:ascii="仿宋" w:hAnsi="仿宋" w:eastAsia="仿宋" w:cs="仿宋"/>
                <w:b/>
                <w:bCs/>
                <w:color w:val="000000" w:themeColor="text1"/>
                <w:sz w:val="36"/>
                <w:szCs w:val="36"/>
                <w14:textFill>
                  <w14:solidFill>
                    <w14:schemeClr w14:val="tx1"/>
                  </w14:solidFill>
                </w14:textFill>
              </w:rPr>
            </w:pPr>
            <w:r>
              <w:rPr>
                <w:rFonts w:hint="eastAsia" w:ascii="仿宋" w:hAnsi="仿宋" w:eastAsia="仿宋" w:cs="仿宋"/>
                <w:b/>
                <w:bCs/>
                <w:color w:val="000000" w:themeColor="text1"/>
                <w:sz w:val="36"/>
                <w:szCs w:val="36"/>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0"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1</w:t>
            </w:r>
          </w:p>
        </w:tc>
        <w:tc>
          <w:tcPr>
            <w:tcW w:w="1951"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擅自从事互联网上网服务经营活动的，尚不够刑事处罚的</w:t>
            </w:r>
          </w:p>
        </w:tc>
        <w:tc>
          <w:tcPr>
            <w:tcW w:w="6037"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《互联网上网服务营业场所管理条例》</w:t>
            </w:r>
          </w:p>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第二十七条 违反本条例的规定，擅自从事互联网上网服务经营活动的，由文化行政部门或者由文化行政部门会同公安机关依法予以取缔，查封其从事违法经营活动的场所，扣押从事违法经营活动的专用工具、设备；触犯刑律的，依照刑法关于非法经营罪的规定，依法追究刑事责任；尚不够刑事处罚的，由文化行政部门没收违法所得及其从事违法经营活动的专用工具、设备；违法经营额1万元以上的，并处违法经营额5倍以上10倍以下的罚款；违法经营额不足1万元的，并处1万元以上5万元以下的罚款。</w:t>
            </w: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情节轻微</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违法经营额5千元以下的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没收违法所得及其从事违法经营活动的专用工具、设备，并处1万元以上3万元以下的罚款</w:t>
            </w:r>
          </w:p>
        </w:tc>
        <w:tc>
          <w:tcPr>
            <w:tcW w:w="6526" w:type="dxa"/>
            <w:vMerge w:val="restart"/>
            <w:tcBorders>
              <w:tl2br w:val="nil"/>
              <w:tr2bl w:val="nil"/>
            </w:tcBorders>
            <w:shd w:val="clear" w:color="auto" w:fill="auto"/>
            <w:vAlign w:val="center"/>
          </w:tcPr>
          <w:p>
            <w:pPr>
              <w:widowControl/>
              <w:jc w:val="center"/>
              <w:rPr>
                <w:rFonts w:ascii="仿宋" w:hAnsi="仿宋" w:eastAsia="仿宋" w:cs="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违法经营额5千元以上不足1万元的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没收违法所得及其从事违法经营活动的专用工具、设备，并处3万元以上5万元以下的罚款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违法经营额1万元及以上5万元以下的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没收违法所得及其从事违法经营活动的专用工具、设备，并处违法经营额5倍以上8倍以下的罚款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违法经营额5万元以上的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没收违法所得及其从事违法经营活动的专用工具、设备，并处违法经营额8倍以上10倍以下的罚款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2</w:t>
            </w:r>
          </w:p>
        </w:tc>
        <w:tc>
          <w:tcPr>
            <w:tcW w:w="1951"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互联网上网服务营业场所经营单位涂改、出租、出借或者以其他方式转让《网络文化经营许可证》，</w:t>
            </w:r>
            <w:r>
              <w:rPr>
                <w:rStyle w:val="18"/>
                <w:rFonts w:hint="eastAsia" w:ascii="仿宋" w:hAnsi="仿宋" w:eastAsia="仿宋" w:cs="仿宋"/>
                <w:color w:val="000000" w:themeColor="text1"/>
                <w:sz w:val="24"/>
                <w:szCs w:val="24"/>
                <w:lang w:bidi="ar"/>
                <w14:textFill>
                  <w14:solidFill>
                    <w14:schemeClr w14:val="tx1"/>
                  </w14:solidFill>
                </w14:textFill>
              </w:rPr>
              <w:t>尚不够刑事处罚的</w:t>
            </w:r>
          </w:p>
        </w:tc>
        <w:tc>
          <w:tcPr>
            <w:tcW w:w="6037"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《互联网上网服务营业场所管理条例》</w:t>
            </w:r>
          </w:p>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第二十九条  互联网上网服务营业场所经营单位违反本条例的规定，涂改、出租、出借或者以其他方式转让《网络文化经营许可证》，触犯刑律的，依照刑法关于伪造、变造、买卖国家机关公文、证件、印章罪的规定，依法追究刑事责任；尚不够刑事处罚的，由文化行政部门吊销《网络文化经营许可证》，没收违法所得；违法经营额5000元以上的，并处违法经营额2倍以上5倍以下的罚款；违法经营额不足5000元的，并处5000元以上1万元以下的罚款。</w:t>
            </w: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情节轻微</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违法经营额不足5千元的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吊销《网络文化经营许可证》，没收违法所得，并处5千元以上１万元以下罚款</w:t>
            </w:r>
          </w:p>
        </w:tc>
        <w:tc>
          <w:tcPr>
            <w:tcW w:w="6526" w:type="dxa"/>
            <w:vMerge w:val="restart"/>
            <w:tcBorders>
              <w:tl2br w:val="nil"/>
              <w:tr2bl w:val="nil"/>
            </w:tcBorders>
            <w:shd w:val="clear" w:color="auto" w:fill="auto"/>
            <w:vAlign w:val="center"/>
          </w:tcPr>
          <w:p>
            <w:pPr>
              <w:widowControl/>
              <w:jc w:val="center"/>
              <w:rPr>
                <w:rFonts w:ascii="仿宋" w:hAnsi="仿宋" w:eastAsia="仿宋" w:cs="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违法经营额5千元及以上2万元以下的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吊销《网络文化经营许可证》，没收违法所得，并处违法经营额2倍以上3倍以下的罚款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违法经营额2万元以上5万元以下的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吊销《网络文化经营许可证》，没收违法所得，并处违法经营额3倍以上4倍以下罚款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违法经营额5万元以上的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吊销《网络文化经营许可证》，没收违法所得，并处违法经营额4倍以上5倍以下罚款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00" w:hRule="atLeast"/>
          <w:jc w:val="center"/>
        </w:trPr>
        <w:tc>
          <w:tcPr>
            <w:tcW w:w="1242" w:type="dxa"/>
            <w:tcBorders>
              <w:tl2br w:val="nil"/>
              <w:tr2bl w:val="nil"/>
            </w:tcBorders>
            <w:shd w:val="clear" w:color="auto" w:fill="auto"/>
            <w:vAlign w:val="center"/>
          </w:tcPr>
          <w:p>
            <w:pPr>
              <w:widowControl/>
              <w:jc w:val="center"/>
              <w:textAlignment w:val="center"/>
              <w:rPr>
                <w:rFonts w:ascii="仿宋" w:hAnsi="仿宋" w:eastAsia="仿宋" w:cs="仿宋"/>
                <w:color w:val="000000"/>
                <w:kern w:val="0"/>
                <w:sz w:val="22"/>
                <w:szCs w:val="22"/>
                <w:lang w:bidi="ar"/>
              </w:rPr>
            </w:pPr>
            <w:r>
              <w:rPr>
                <w:rFonts w:hint="eastAsia" w:ascii="宋体" w:hAnsi="宋体" w:eastAsia="宋体" w:cs="宋体"/>
                <w:color w:val="000000"/>
                <w:kern w:val="0"/>
                <w:sz w:val="22"/>
                <w:szCs w:val="22"/>
                <w:lang w:bidi="ar"/>
              </w:rPr>
              <w:t>3</w:t>
            </w:r>
          </w:p>
        </w:tc>
        <w:tc>
          <w:tcPr>
            <w:tcW w:w="1951"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互联网上网服务营业场所经营单位利用营业场所制作、下载、复制、查阅、发布、传播或者以其他方式使用含有《互联网上网服务营业场所管理条例》第十四条规定禁止含有的内容的信息，尚不够刑事处罚情节严重的</w:t>
            </w:r>
          </w:p>
        </w:tc>
        <w:tc>
          <w:tcPr>
            <w:tcW w:w="60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《互联网上网服务营业场所管理条例》</w:t>
            </w:r>
          </w:p>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第三十条</w:t>
            </w:r>
            <w:bookmarkStart w:id="0" w:name="tiao_30_kuan_1"/>
            <w:bookmarkEnd w:id="0"/>
            <w:r>
              <w:rPr>
                <w:rFonts w:hint="eastAsia" w:ascii="仿宋" w:hAnsi="仿宋" w:eastAsia="仿宋" w:cs="仿宋"/>
                <w:color w:val="000000" w:themeColor="text1"/>
                <w:kern w:val="0"/>
                <w:sz w:val="24"/>
                <w:lang w:bidi="ar"/>
                <w14:textFill>
                  <w14:solidFill>
                    <w14:schemeClr w14:val="tx1"/>
                  </w14:solidFill>
                </w14:textFill>
              </w:rPr>
              <w:t>　互联网上网服务营业场所经营单位违反本条例的规定，利用营业场所制作、下载、复制、查阅、发布、传播或者以其他方式使用含有本条例第十四条规定禁止含有的内容的信息，触犯刑律的，依法追究刑事责任；尚不够刑事处罚的，由公安机关给予警告，没收违法所得；违法经营额1万元以上的，并处违法经营额2倍以上5倍以下的罚款；违法经营额不足1万元的，并处1万元以上2万元以下的罚款；情节严重的，责令停业整顿，直至由文化行政部门吊销《网络文化经营许可证》。</w:t>
            </w: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违法经营额5万元以上，或有其他严重情节的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吊销《网络文化经营许可证》</w:t>
            </w:r>
          </w:p>
        </w:tc>
        <w:tc>
          <w:tcPr>
            <w:tcW w:w="6526" w:type="dxa"/>
            <w:tcBorders>
              <w:tl2br w:val="nil"/>
              <w:tr2bl w:val="nil"/>
            </w:tcBorders>
            <w:shd w:val="clear" w:color="auto" w:fill="auto"/>
            <w:vAlign w:val="center"/>
          </w:tcPr>
          <w:p>
            <w:pPr>
              <w:widowControl/>
              <w:jc w:val="center"/>
              <w:rPr>
                <w:rFonts w:ascii="Times New Roman" w:hAnsi="Times New Roman" w:eastAsia="方正仿宋简体"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2"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宋体" w:hAnsi="宋体" w:eastAsia="宋体" w:cs="宋体"/>
                <w:color w:val="000000"/>
                <w:kern w:val="0"/>
                <w:sz w:val="22"/>
                <w:szCs w:val="22"/>
                <w:lang w:bidi="ar"/>
              </w:rPr>
              <w:t>4</w:t>
            </w:r>
          </w:p>
        </w:tc>
        <w:tc>
          <w:tcPr>
            <w:tcW w:w="1951"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在规定的营业时间以外营业的</w:t>
            </w:r>
          </w:p>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c>
          <w:tcPr>
            <w:tcW w:w="6037"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《互联网上网服务营业场所管理条例》</w:t>
            </w:r>
          </w:p>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第三十一条  互联网上网服务营业场所经营单位违反本条例的规定，有下列行为之一的，由文化行政部门给予警告，可以并处 15000元以下的罚款；情节严重的，责令停业顿，直至吊销《网络文化经营许可证》：</w:t>
            </w:r>
          </w:p>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 xml:space="preserve">（一）在规定的营业时间以外营业的； </w:t>
            </w: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情节轻微</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w:t>
            </w:r>
          </w:p>
        </w:tc>
        <w:tc>
          <w:tcPr>
            <w:tcW w:w="6526" w:type="dxa"/>
            <w:vMerge w:val="restart"/>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2"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2年内第2次查处的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警告，并处1万元以下罚款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2"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 xml:space="preserve">2年内第3次查处的 </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警告，并处1万元以上15000元以下罚款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2"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2年内第4次查处的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责令停业整顿，并处1万元以上15000元以下罚款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2"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b/>
                <w:bCs/>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2年内4次以上被查处的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b/>
                <w:bCs/>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吊销《网络文化经营许可证》，并处1万元以上15000元以下罚款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5</w:t>
            </w:r>
          </w:p>
        </w:tc>
        <w:tc>
          <w:tcPr>
            <w:tcW w:w="1951"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互联网上网服务营业场所接纳未成年人的</w:t>
            </w:r>
          </w:p>
        </w:tc>
        <w:tc>
          <w:tcPr>
            <w:tcW w:w="6037"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《互联网上网服务营业场所管理条例》</w:t>
            </w:r>
          </w:p>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第三十一条  互联网上网服务营业场所经营单位违反本条例的规定，有下列行为之一的，由文化行政部门给予警告，可以并处15000元以下的罚款；情节严重的，责令停业整顿，直至吊销《网络文化经营许可证》：</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（二）接纳未成年人进入营业场所的；</w:t>
            </w: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情节轻微</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2年内第1次查处的，或接纳1名未成年人进入营业场所的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w:t>
            </w:r>
          </w:p>
        </w:tc>
        <w:tc>
          <w:tcPr>
            <w:tcW w:w="6526" w:type="dxa"/>
            <w:vMerge w:val="restart"/>
            <w:tcBorders>
              <w:tl2br w:val="nil"/>
              <w:tr2bl w:val="nil"/>
            </w:tcBorders>
            <w:shd w:val="clear" w:color="auto" w:fill="auto"/>
            <w:vAlign w:val="center"/>
          </w:tcPr>
          <w:p>
            <w:pPr>
              <w:widowControl/>
              <w:jc w:val="center"/>
              <w:rPr>
                <w:rFonts w:ascii="仿宋" w:hAnsi="仿宋" w:eastAsia="仿宋" w:cs="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FFFFFF"/>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FFFFFF"/>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2年内第2次查处的，或接纳1名以上3名以下未成年人进入营业场所的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警告，并处1万元以下罚款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2年内第3次查处的，或接纳3名以上8名以下未成年人进入营业场所的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警告，并处1万元以上15000元以下罚款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2年内第4次查处的，或接纳8名以上未成年人进入营业场所的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责令停业整顿，并处1万元以上15000元以下罚款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68"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2年内4次以上被查处的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吊销《网络文化经营许可证》。并处1万元以上15000元以下罚款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2"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6</w:t>
            </w:r>
          </w:p>
        </w:tc>
        <w:tc>
          <w:tcPr>
            <w:tcW w:w="1951"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经营非网络游戏的</w:t>
            </w:r>
          </w:p>
        </w:tc>
        <w:tc>
          <w:tcPr>
            <w:tcW w:w="6037"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《互联网上网服务营业场所管理条例》</w:t>
            </w:r>
          </w:p>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 xml:space="preserve">第三十一条  互联网上网服务营业场所经营单位违反本条例的规定，有下列行为之一的，由文化行政部门给予警告，可以并处15000元以下的罚款；情节严重的，责令停业整顿，直至吊销《网络文化经营许可证》： </w:t>
            </w:r>
          </w:p>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 xml:space="preserve">（三）经营非网络游戏的； </w:t>
            </w: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情节轻微</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w:t>
            </w:r>
          </w:p>
        </w:tc>
        <w:tc>
          <w:tcPr>
            <w:tcW w:w="6526" w:type="dxa"/>
            <w:vMerge w:val="restart"/>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2"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2年内第2次查处的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警告，处1万元以下罚款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0"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 xml:space="preserve">2年内第3次查处的 </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警告，处1万元以上15000元以下罚款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9"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2年内第4次查处的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责令停业整顿，并处1万元以上15000元以下罚款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9"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2年内4次以上被查处的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吊销《网络文化经营许可证》，并处1万元以上15000元以下罚款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7</w:t>
            </w:r>
          </w:p>
        </w:tc>
        <w:tc>
          <w:tcPr>
            <w:tcW w:w="1951"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互联网上网服务营业场所擅自停止实施经营管理技术措施的</w:t>
            </w:r>
          </w:p>
        </w:tc>
        <w:tc>
          <w:tcPr>
            <w:tcW w:w="6037"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《互联网上网服务营业场所管理条例》</w:t>
            </w:r>
          </w:p>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第三十一条  互联网上网服务营业场所经营单位违反本条例的规定，有下列行为之一的，由文化行政部门给予警告，可以并处15000元以下的罚款；情节严重的，责令停业整顿，直至吊销《网络文化经营许可证》：</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（四）擅自停止实施经营管理技术措施的；</w:t>
            </w: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情节轻微</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w:t>
            </w:r>
          </w:p>
        </w:tc>
        <w:tc>
          <w:tcPr>
            <w:tcW w:w="6526" w:type="dxa"/>
            <w:vMerge w:val="restart"/>
            <w:tcBorders>
              <w:tl2br w:val="nil"/>
              <w:tr2bl w:val="nil"/>
            </w:tcBorders>
            <w:shd w:val="clear" w:color="auto" w:fill="auto"/>
            <w:vAlign w:val="center"/>
          </w:tcPr>
          <w:p>
            <w:pPr>
              <w:widowControl/>
              <w:jc w:val="center"/>
              <w:rPr>
                <w:rFonts w:ascii="仿宋" w:hAnsi="仿宋" w:eastAsia="仿宋" w:cs="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8"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2年内第2次查处的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警告，处1万元以下罚款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 xml:space="preserve">2年内第3次查处的 </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警告，处1万元以上15000元以下罚款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52"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2年内第4次查处的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责令停业整顿，并处1万元以上15000元以下罚款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8"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2年内4次以上被查处的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吊销《网络文化经营许可证》，并处1万元以上15000元以下罚款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9"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8</w:t>
            </w:r>
          </w:p>
        </w:tc>
        <w:tc>
          <w:tcPr>
            <w:tcW w:w="1951"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互联网上网服务营业场所未悬挂《网络文化经营许可证》或者未成年人禁入标志的</w:t>
            </w:r>
          </w:p>
        </w:tc>
        <w:tc>
          <w:tcPr>
            <w:tcW w:w="6037"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《互联网上网服务营业场所管理条例》</w:t>
            </w:r>
          </w:p>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第三十一条  互联网上网服务营业场所经营单位违反本条例的规定，有下列行为之一的，由文化行政部门给予警告，可以并处15000元以下的罚款；情节严重的，责令停业整顿，直至吊销《网络文化经营许可证》：</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（五）未悬挂《网络文化经营许可证》或者未成年人禁入标志的。</w:t>
            </w: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情节轻微</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w:t>
            </w:r>
          </w:p>
        </w:tc>
        <w:tc>
          <w:tcPr>
            <w:tcW w:w="6526" w:type="dxa"/>
            <w:vMerge w:val="restart"/>
            <w:tcBorders>
              <w:tl2br w:val="nil"/>
              <w:tr2bl w:val="nil"/>
            </w:tcBorders>
            <w:shd w:val="clear" w:color="auto" w:fill="auto"/>
            <w:vAlign w:val="center"/>
          </w:tcPr>
          <w:p>
            <w:pPr>
              <w:widowControl/>
              <w:jc w:val="center"/>
              <w:rPr>
                <w:rFonts w:ascii="仿宋" w:hAnsi="仿宋" w:eastAsia="仿宋" w:cs="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9"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2年内第2次查处的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警告，处1万元以下罚款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2"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 xml:space="preserve">2年内第3次查处的 </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警告，处1万元以上15000元以下罚款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2年内第4次查处的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责令停业整顿，并处1万元以上15000元以下罚款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2年内4次以上被查处的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吊销《网络文化经营许可证》，并处1万元以上15000元以下罚款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0" w:hRule="atLeast"/>
          <w:jc w:val="center"/>
        </w:trPr>
        <w:tc>
          <w:tcPr>
            <w:tcW w:w="1242" w:type="dxa"/>
            <w:tcBorders>
              <w:tl2br w:val="nil"/>
              <w:tr2bl w:val="nil"/>
            </w:tcBorders>
            <w:shd w:val="clear" w:color="auto" w:fill="auto"/>
            <w:vAlign w:val="center"/>
          </w:tcPr>
          <w:p>
            <w:pPr>
              <w:widowControl/>
              <w:jc w:val="center"/>
              <w:textAlignment w:val="center"/>
              <w:rPr>
                <w:rFonts w:ascii="仿宋" w:hAnsi="仿宋" w:eastAsia="仿宋" w:cs="仿宋"/>
                <w:color w:val="000000"/>
                <w:kern w:val="0"/>
                <w:sz w:val="22"/>
                <w:szCs w:val="22"/>
                <w:lang w:bidi="ar"/>
              </w:rPr>
            </w:pPr>
            <w:r>
              <w:rPr>
                <w:rFonts w:hint="eastAsia" w:ascii="宋体" w:hAnsi="宋体" w:eastAsia="宋体" w:cs="宋体"/>
                <w:color w:val="000000"/>
                <w:kern w:val="0"/>
                <w:sz w:val="22"/>
                <w:szCs w:val="22"/>
                <w:lang w:bidi="ar"/>
              </w:rPr>
              <w:t>9</w:t>
            </w:r>
          </w:p>
        </w:tc>
        <w:tc>
          <w:tcPr>
            <w:tcW w:w="1951" w:type="dxa"/>
            <w:tcBorders>
              <w:tl2br w:val="nil"/>
              <w:tr2bl w:val="nil"/>
            </w:tcBorders>
            <w:shd w:val="clear" w:color="auto" w:fill="auto"/>
            <w:vAlign w:val="center"/>
          </w:tcPr>
          <w:p>
            <w:pPr>
              <w:widowControl/>
              <w:spacing w:line="500" w:lineRule="exact"/>
              <w:jc w:val="left"/>
              <w:textAlignment w:val="center"/>
              <w:rPr>
                <w:rFonts w:ascii="仿宋" w:hAnsi="仿宋" w:eastAsia="仿宋" w:cs="仿宋"/>
                <w:color w:val="000000" w:themeColor="text1"/>
                <w:kern w:val="0"/>
                <w:sz w:val="24"/>
                <w:lang w:bidi="ar"/>
                <w14:textFill>
                  <w14:solidFill>
                    <w14:schemeClr w14:val="tx1"/>
                  </w14:solidFill>
                </w14:textFill>
              </w:rPr>
            </w:pPr>
            <w:r>
              <w:rPr>
                <w:rStyle w:val="18"/>
                <w:rFonts w:hint="eastAsia" w:ascii="仿宋" w:hAnsi="仿宋" w:eastAsia="仿宋" w:cs="仿宋"/>
                <w:color w:val="000000" w:themeColor="text1"/>
                <w:sz w:val="24"/>
                <w:szCs w:val="24"/>
                <w:lang w:bidi="ar"/>
                <w14:textFill>
                  <w14:solidFill>
                    <w14:schemeClr w14:val="tx1"/>
                  </w14:solidFill>
                </w14:textFill>
              </w:rPr>
              <w:t>互联网上网服务营业场所经营单位未履行承诺的信息网络安全责任的</w:t>
            </w:r>
          </w:p>
        </w:tc>
        <w:tc>
          <w:tcPr>
            <w:tcW w:w="60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《互联网上网服务营业场所管理条例》</w:t>
            </w:r>
          </w:p>
          <w:p>
            <w:pPr>
              <w:widowControl/>
              <w:spacing w:line="500" w:lineRule="exact"/>
              <w:textAlignment w:val="center"/>
              <w:rPr>
                <w:rStyle w:val="18"/>
                <w:rFonts w:ascii="仿宋" w:hAnsi="仿宋" w:eastAsia="仿宋" w:cs="仿宋"/>
                <w:color w:val="000000" w:themeColor="text1"/>
                <w:sz w:val="24"/>
                <w:szCs w:val="24"/>
                <w:lang w:bidi="ar"/>
                <w14:textFill>
                  <w14:solidFill>
                    <w14:schemeClr w14:val="tx1"/>
                  </w14:solidFill>
                </w14:textFill>
              </w:rPr>
            </w:pPr>
            <w:r>
              <w:rPr>
                <w:rStyle w:val="18"/>
                <w:rFonts w:hint="eastAsia" w:ascii="仿宋" w:hAnsi="仿宋" w:eastAsia="仿宋" w:cs="仿宋"/>
                <w:color w:val="000000" w:themeColor="text1"/>
                <w:sz w:val="24"/>
                <w:szCs w:val="24"/>
                <w:lang w:bidi="ar"/>
                <w14:textFill>
                  <w14:solidFill>
                    <w14:schemeClr w14:val="tx1"/>
                  </w14:solidFill>
                </w14:textFill>
              </w:rPr>
              <w:t>第三十二条　公安机关应当自互联网上网服务营业场所经营单位正式开展经营活动20个工作日内，对其依法履行信息网络安全职责情况进行实地检查。检查发现互联网上网服务营业场所经营单位未履行承诺的信息网络安全责任的，由公安机关给予警告，可以并处15000元以下罚款；情节严重的，责令停业整顿，直至由文化行政部门吊销《网络文化经营许可证》。</w:t>
            </w: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2年内3次以上查处，或有其他严重情节</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Style w:val="18"/>
                <w:rFonts w:hint="eastAsia" w:ascii="仿宋" w:hAnsi="仿宋" w:eastAsia="仿宋" w:cs="仿宋"/>
                <w:color w:val="000000" w:themeColor="text1"/>
                <w:sz w:val="24"/>
                <w:szCs w:val="24"/>
                <w:lang w:bidi="ar"/>
                <w14:textFill>
                  <w14:solidFill>
                    <w14:schemeClr w14:val="tx1"/>
                  </w14:solidFill>
                </w14:textFill>
              </w:rPr>
              <w:t>吊销《网络文化经营许可证》</w:t>
            </w:r>
          </w:p>
        </w:tc>
        <w:tc>
          <w:tcPr>
            <w:tcW w:w="6526"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2022年修订《互联网上网服务营业场所管理条例》产生的行政处罚事项。</w:t>
            </w:r>
          </w:p>
          <w:p>
            <w:pPr>
              <w:widowControl/>
              <w:spacing w:line="500" w:lineRule="exact"/>
              <w:rPr>
                <w:rFonts w:ascii="仿宋" w:hAnsi="仿宋" w:eastAsia="仿宋" w:cs="仿宋"/>
                <w:color w:val="000000" w:themeColor="text1"/>
                <w:sz w:val="24"/>
                <w14:textFill>
                  <w14:solidFill>
                    <w14:schemeClr w14:val="tx1"/>
                  </w14:solidFill>
                </w14:textFill>
              </w:rPr>
            </w:pPr>
          </w:p>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sz w:val="24"/>
              </w:rPr>
              <w:t>/</w:t>
            </w:r>
          </w:p>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0"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10</w:t>
            </w:r>
          </w:p>
        </w:tc>
        <w:tc>
          <w:tcPr>
            <w:tcW w:w="1951"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lef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互联网上网服务营业场所经营单位向上网消费者提供的计算机未通过局域网的方式接入互联网的</w:t>
            </w:r>
          </w:p>
        </w:tc>
        <w:tc>
          <w:tcPr>
            <w:tcW w:w="6037"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《互联网上网服务营业场所管理条例》</w:t>
            </w:r>
          </w:p>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Style w:val="18"/>
                <w:rFonts w:hint="eastAsia" w:ascii="仿宋" w:hAnsi="仿宋" w:eastAsia="仿宋" w:cs="仿宋"/>
                <w:color w:val="000000" w:themeColor="text1"/>
                <w:sz w:val="24"/>
                <w:szCs w:val="24"/>
                <w:lang w:bidi="ar"/>
                <w14:textFill>
                  <w14:solidFill>
                    <w14:schemeClr w14:val="tx1"/>
                  </w14:solidFill>
                </w14:textFill>
              </w:rPr>
              <w:t xml:space="preserve">第三十三条  </w:t>
            </w:r>
            <w:r>
              <w:rPr>
                <w:rFonts w:hint="eastAsia" w:ascii="仿宋" w:hAnsi="仿宋" w:eastAsia="仿宋" w:cs="仿宋"/>
                <w:color w:val="000000" w:themeColor="text1"/>
                <w:kern w:val="0"/>
                <w:sz w:val="24"/>
                <w:lang w:bidi="ar"/>
                <w14:textFill>
                  <w14:solidFill>
                    <w14:schemeClr w14:val="tx1"/>
                  </w14:solidFill>
                </w14:textFill>
              </w:rPr>
              <w:t>互联网上网服务营业场所经营单位违反本条例的规定，有下列行为之一的，由文化行政部门、公安机关依据各自职权给予警告，可以并处15000元以下的罚款；情节严重的，责令停业整顿，直至由文化行政部门吊销《网络文化经营许可证》：</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（一）向上网消费者提供的计算机未通过局域网的方式接入互联网的；</w:t>
            </w: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情节轻微</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w:t>
            </w:r>
          </w:p>
        </w:tc>
        <w:tc>
          <w:tcPr>
            <w:tcW w:w="6526"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outlineLvl w:val="9"/>
              <w:rPr>
                <w:rFonts w:ascii="Times New Roman" w:hAnsi="Times New Roman" w:eastAsia="方正仿宋简体"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8"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left"/>
              <w:outlineLvl w:val="9"/>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2年内第2次查处的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警告，并处1万元以下罚款</w:t>
            </w:r>
          </w:p>
        </w:tc>
        <w:tc>
          <w:tcPr>
            <w:tcW w:w="6526"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2"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left"/>
              <w:outlineLvl w:val="9"/>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 xml:space="preserve">2年内第3次查处的 </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警告，处1万元以上15000元以下罚款</w:t>
            </w:r>
          </w:p>
        </w:tc>
        <w:tc>
          <w:tcPr>
            <w:tcW w:w="6526"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left"/>
              <w:outlineLvl w:val="9"/>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2年内第4次查处的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责令停业整顿，并处1万元以上15000元以下罚款</w:t>
            </w:r>
          </w:p>
        </w:tc>
        <w:tc>
          <w:tcPr>
            <w:tcW w:w="6526"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left"/>
              <w:outlineLvl w:val="9"/>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2年内4次以上被查处的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吊销《网络文化经营许可证》，并处1万元以上15000元以下罚款</w:t>
            </w:r>
          </w:p>
        </w:tc>
        <w:tc>
          <w:tcPr>
            <w:tcW w:w="6526"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40"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11</w:t>
            </w:r>
          </w:p>
        </w:tc>
        <w:tc>
          <w:tcPr>
            <w:tcW w:w="1951"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互联网上网服务营业场所未建立场内巡查制度，或者发现上网消费者的违法行为未予制止并向文化行政部门、公安机关举报的</w:t>
            </w:r>
          </w:p>
        </w:tc>
        <w:tc>
          <w:tcPr>
            <w:tcW w:w="6037"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《互联网上网服务营业场所管理条例》</w:t>
            </w:r>
          </w:p>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Style w:val="18"/>
                <w:rFonts w:hint="eastAsia" w:ascii="仿宋" w:hAnsi="仿宋" w:eastAsia="仿宋" w:cs="仿宋"/>
                <w:color w:val="000000" w:themeColor="text1"/>
                <w:sz w:val="24"/>
                <w:szCs w:val="24"/>
                <w:lang w:bidi="ar"/>
                <w14:textFill>
                  <w14:solidFill>
                    <w14:schemeClr w14:val="tx1"/>
                  </w14:solidFill>
                </w14:textFill>
              </w:rPr>
              <w:t xml:space="preserve">第三十三条  </w:t>
            </w:r>
            <w:r>
              <w:rPr>
                <w:rFonts w:hint="eastAsia" w:ascii="仿宋" w:hAnsi="仿宋" w:eastAsia="仿宋" w:cs="仿宋"/>
                <w:color w:val="000000" w:themeColor="text1"/>
                <w:kern w:val="0"/>
                <w:sz w:val="24"/>
                <w:lang w:bidi="ar"/>
                <w14:textFill>
                  <w14:solidFill>
                    <w14:schemeClr w14:val="tx1"/>
                  </w14:solidFill>
                </w14:textFill>
              </w:rPr>
              <w:t>互联网上网服务营业场所经营单位违反本条例的规定，有下列行为之一的，由文化行政部门、公安机关依据各自职权给予警告，可以并处15000元以下的罚款；情节严重的，责令停业整顿，直至由文化行政部门吊销《网络文化经营许可证》：</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（二）未建立场内巡查制度，或者发现上网消费者的违法行为未予制止并向文化行政部门、公安机关举报的；</w:t>
            </w: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情节轻微</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w:t>
            </w:r>
          </w:p>
        </w:tc>
        <w:tc>
          <w:tcPr>
            <w:tcW w:w="6526"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2年内第2次查处的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警告，并处1万元以下罚款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 xml:space="preserve">2年内第3次查处的 </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警告，处1万元以上15000元以下罚款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6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2年内第4次查处的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责令停业整顿，并处1万元以上15000元以下罚款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2年内4次以上被查处的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吊销《网络文化经营许可证》，并处1万元以上15000元以下罚款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62" w:hRule="exac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12</w:t>
            </w:r>
          </w:p>
        </w:tc>
        <w:tc>
          <w:tcPr>
            <w:tcW w:w="1951"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互联网上网服务营业场所未按规定核对、登记上网消费者的有效身份证件或者记录有关上网信息的</w:t>
            </w:r>
          </w:p>
        </w:tc>
        <w:tc>
          <w:tcPr>
            <w:tcW w:w="6037"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《互联网上网服务营业场所管理条例》</w:t>
            </w:r>
          </w:p>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Style w:val="18"/>
                <w:rFonts w:hint="eastAsia" w:ascii="仿宋" w:hAnsi="仿宋" w:eastAsia="仿宋" w:cs="仿宋"/>
                <w:color w:val="000000" w:themeColor="text1"/>
                <w:sz w:val="24"/>
                <w:szCs w:val="24"/>
                <w:lang w:bidi="ar"/>
                <w14:textFill>
                  <w14:solidFill>
                    <w14:schemeClr w14:val="tx1"/>
                  </w14:solidFill>
                </w14:textFill>
              </w:rPr>
              <w:t xml:space="preserve">第三十三条  </w:t>
            </w:r>
            <w:r>
              <w:rPr>
                <w:rFonts w:hint="eastAsia" w:ascii="仿宋" w:hAnsi="仿宋" w:eastAsia="仿宋" w:cs="仿宋"/>
                <w:color w:val="000000" w:themeColor="text1"/>
                <w:kern w:val="0"/>
                <w:sz w:val="24"/>
                <w:lang w:bidi="ar"/>
                <w14:textFill>
                  <w14:solidFill>
                    <w14:schemeClr w14:val="tx1"/>
                  </w14:solidFill>
                </w14:textFill>
              </w:rPr>
              <w:t>互联网上网服务营业场所经营单位违反本条例的规定，有下列行为之一的，由文化行政部门、公安机关依据各自职权给予警告，可以并处15000元以下的罚款；情节严重的，责令停业整顿，直至由文化行政部门吊销《网络文化经营许可证》：</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（三）未按规定核对、登记上网消费者的有效身份证件或者记录有关上网信息的；</w:t>
            </w: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情节轻微</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w:t>
            </w:r>
          </w:p>
        </w:tc>
        <w:tc>
          <w:tcPr>
            <w:tcW w:w="6526" w:type="dxa"/>
            <w:vMerge w:val="restart"/>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62" w:hRule="exac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2年内第2次查处的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警告，并处1万元以下罚款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62" w:hRule="exac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 xml:space="preserve">2年内第3次查处的 </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警告，处1万元以上15000元以下罚款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62" w:hRule="exac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2年内第4次查处的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责令停业整顿，并处1万元以上15000元以下罚款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62" w:hRule="exac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2年内4次以上被查处的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吊销《网络文化经营许可证》，并处1万元以上15000元以下罚款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62" w:hRule="exac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13</w:t>
            </w:r>
          </w:p>
        </w:tc>
        <w:tc>
          <w:tcPr>
            <w:tcW w:w="1951"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互联网上网服务营业场所未按规定时间保存登记内容、记录备份，或者在保存期内修改、删除登记内容、记录备份的</w:t>
            </w:r>
          </w:p>
        </w:tc>
        <w:tc>
          <w:tcPr>
            <w:tcW w:w="6037"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《互联网上网服务营业场所管理条例》</w:t>
            </w:r>
          </w:p>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Style w:val="18"/>
                <w:rFonts w:hint="eastAsia" w:ascii="仿宋" w:hAnsi="仿宋" w:eastAsia="仿宋" w:cs="仿宋"/>
                <w:color w:val="000000" w:themeColor="text1"/>
                <w:sz w:val="24"/>
                <w:szCs w:val="24"/>
                <w:lang w:bidi="ar"/>
                <w14:textFill>
                  <w14:solidFill>
                    <w14:schemeClr w14:val="tx1"/>
                  </w14:solidFill>
                </w14:textFill>
              </w:rPr>
              <w:t xml:space="preserve">第三十三条  </w:t>
            </w:r>
            <w:r>
              <w:rPr>
                <w:rFonts w:hint="eastAsia" w:ascii="仿宋" w:hAnsi="仿宋" w:eastAsia="仿宋" w:cs="仿宋"/>
                <w:color w:val="000000" w:themeColor="text1"/>
                <w:kern w:val="0"/>
                <w:sz w:val="24"/>
                <w:lang w:bidi="ar"/>
                <w14:textFill>
                  <w14:solidFill>
                    <w14:schemeClr w14:val="tx1"/>
                  </w14:solidFill>
                </w14:textFill>
              </w:rPr>
              <w:t>互联网上网服务营业场所经营单位违反本条例的规定，有下列行为之一的，由文化行政部门、公安机关依据各自职权给予警告，可以并处15000元以下的罚款；情节严重的，责令停业整顿，直至由文化行政部门吊销《网络文化经营许可证》：</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（四）未按规定时间保存登记内容、记录备份，或者在保存期内修改、删除登记内容、记录备份的；</w:t>
            </w: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情节轻微</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w:t>
            </w:r>
          </w:p>
        </w:tc>
        <w:tc>
          <w:tcPr>
            <w:tcW w:w="6526" w:type="dxa"/>
            <w:vMerge w:val="restart"/>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62" w:hRule="exac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2年内第2次查处的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警告，并处1万元以下罚款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62" w:hRule="exac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 xml:space="preserve">2年内第3次查处的 </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警告，处1万元以上15000元以下罚款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62" w:hRule="exac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2年内第4次查处的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责令停业整顿，并处1万元以上15000元以下罚款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62" w:hRule="exac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2年内4次以上被查处的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吊销《网络文化经营许可证》，并处1万元以上15000元以下罚款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62" w:hRule="exac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14</w:t>
            </w:r>
          </w:p>
        </w:tc>
        <w:tc>
          <w:tcPr>
            <w:tcW w:w="1951"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互联网上网服务营业场所变更变更</w:t>
            </w:r>
            <w:r>
              <w:rPr>
                <w:rStyle w:val="18"/>
                <w:rFonts w:hint="eastAsia" w:ascii="仿宋" w:hAnsi="仿宋" w:eastAsia="仿宋" w:cs="仿宋"/>
                <w:color w:val="000000" w:themeColor="text1"/>
                <w:sz w:val="24"/>
                <w:szCs w:val="24"/>
                <w:lang w:bidi="ar"/>
                <w14:textFill>
                  <w14:solidFill>
                    <w14:schemeClr w14:val="tx1"/>
                  </w14:solidFill>
                </w14:textFill>
              </w:rPr>
              <w:t>名称、住所、法定代表人或者主要负责人、注册资本、网络地址</w:t>
            </w:r>
            <w:r>
              <w:rPr>
                <w:rFonts w:hint="eastAsia" w:ascii="仿宋" w:hAnsi="仿宋" w:eastAsia="仿宋" w:cs="仿宋"/>
                <w:color w:val="000000" w:themeColor="text1"/>
                <w:kern w:val="0"/>
                <w:sz w:val="24"/>
                <w:lang w:bidi="ar"/>
                <w14:textFill>
                  <w14:solidFill>
                    <w14:schemeClr w14:val="tx1"/>
                  </w14:solidFill>
                </w14:textFill>
              </w:rPr>
              <w:t>或者终止经营活动，未向文化行政部门、公安机关办理有关手续或者备案的</w:t>
            </w:r>
          </w:p>
        </w:tc>
        <w:tc>
          <w:tcPr>
            <w:tcW w:w="6037"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《互联网上网服务营业场所管理条例》</w:t>
            </w:r>
          </w:p>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Style w:val="18"/>
                <w:rFonts w:hint="eastAsia" w:ascii="仿宋" w:hAnsi="仿宋" w:eastAsia="仿宋" w:cs="仿宋"/>
                <w:color w:val="000000" w:themeColor="text1"/>
                <w:sz w:val="24"/>
                <w:szCs w:val="24"/>
                <w:lang w:bidi="ar"/>
                <w14:textFill>
                  <w14:solidFill>
                    <w14:schemeClr w14:val="tx1"/>
                  </w14:solidFill>
                </w14:textFill>
              </w:rPr>
              <w:t xml:space="preserve">第三十三条  </w:t>
            </w:r>
            <w:r>
              <w:rPr>
                <w:rFonts w:hint="eastAsia" w:ascii="仿宋" w:hAnsi="仿宋" w:eastAsia="仿宋" w:cs="仿宋"/>
                <w:color w:val="000000" w:themeColor="text1"/>
                <w:kern w:val="0"/>
                <w:sz w:val="24"/>
                <w:lang w:bidi="ar"/>
                <w14:textFill>
                  <w14:solidFill>
                    <w14:schemeClr w14:val="tx1"/>
                  </w14:solidFill>
                </w14:textFill>
              </w:rPr>
              <w:t>互联网上网服务营业场所经营单位违反本条例的规定，有下列行为之一的，由文化行政部门、公安机关依据各自职权给予警告，可以并处15000元以下的罚款；情节严重的，责令停业整顿，直至由文化行政部门吊销《网络文化经营许可证》：</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（五）变更名称、住所、法定代表人或者主要负责人、注册资本、网络地址或者终止经营活动，未向文化行政部门、公安机关办理有关手续或者备案的。</w:t>
            </w: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情节轻微</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w:t>
            </w:r>
          </w:p>
        </w:tc>
        <w:tc>
          <w:tcPr>
            <w:tcW w:w="6526" w:type="dxa"/>
            <w:vMerge w:val="restart"/>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62" w:hRule="exac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2年内第2次查处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警告，并处1万元以下罚款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62" w:hRule="exac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2年内第3次查处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警告，处1万元以上15000元以下罚款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62" w:hRule="exac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2年内第4次查处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责令停业整顿，并处1万元以上15000元以下罚款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62" w:hRule="exac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2年内4次以上查处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吊销《网络文化经营许可证》，并处1万元以上15000元以下罚款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00" w:hRule="atLeast"/>
          <w:jc w:val="center"/>
        </w:trPr>
        <w:tc>
          <w:tcPr>
            <w:tcW w:w="1242" w:type="dxa"/>
            <w:tcBorders>
              <w:tl2br w:val="nil"/>
              <w:tr2bl w:val="nil"/>
            </w:tcBorders>
            <w:shd w:val="clear" w:color="auto" w:fill="auto"/>
            <w:vAlign w:val="center"/>
          </w:tcPr>
          <w:p>
            <w:pPr>
              <w:widowControl/>
              <w:jc w:val="center"/>
              <w:textAlignment w:val="center"/>
              <w:rPr>
                <w:rFonts w:ascii="仿宋" w:hAnsi="仿宋" w:eastAsia="仿宋" w:cs="仿宋"/>
                <w:color w:val="000000"/>
                <w:kern w:val="0"/>
                <w:sz w:val="22"/>
                <w:szCs w:val="22"/>
                <w:lang w:bidi="ar"/>
              </w:rPr>
            </w:pPr>
            <w:r>
              <w:rPr>
                <w:rFonts w:hint="eastAsia" w:ascii="宋体" w:hAnsi="宋体" w:eastAsia="宋体" w:cs="宋体"/>
                <w:color w:val="000000"/>
                <w:kern w:val="0"/>
                <w:sz w:val="22"/>
                <w:szCs w:val="22"/>
                <w:lang w:bidi="ar"/>
              </w:rPr>
              <w:t>15</w:t>
            </w:r>
          </w:p>
        </w:tc>
        <w:tc>
          <w:tcPr>
            <w:tcW w:w="1951"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互联网上网服务营业场所经营单位利用明火照明或者发现吸烟不予制止，或未悬挂禁止吸烟标志的，或允许带入或者存放易燃、易爆物品的，或在营业场所安装固定的封闭门窗栅栏的，或营业期间封堵或者锁闭门窗、安全疏散通道或者安全出口的，或擅自停止实施安全技术措施的，情节严重的</w:t>
            </w:r>
          </w:p>
        </w:tc>
        <w:tc>
          <w:tcPr>
            <w:tcW w:w="60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《互联网上网服务营业场所管理条例》</w:t>
            </w:r>
          </w:p>
          <w:p>
            <w:pPr>
              <w:widowControl/>
              <w:spacing w:line="500" w:lineRule="exact"/>
              <w:jc w:val="lef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第三十四条　互联网上网服务营业场所经营单位违反本条例的规定，有下列行为之一的，由公安机关给予警告，可以并处15000元以下的罚款；情节严重的，责令停业整顿，直至由文化行政部门吊销《网络文化经营许可证》：</w:t>
            </w:r>
          </w:p>
          <w:p>
            <w:pPr>
              <w:widowControl/>
              <w:spacing w:line="500" w:lineRule="exact"/>
              <w:jc w:val="lef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（一）利用明火照明或者发现吸烟不予制止，或者未悬挂禁止吸烟标志的；</w:t>
            </w:r>
          </w:p>
          <w:p>
            <w:pPr>
              <w:widowControl/>
              <w:spacing w:line="500" w:lineRule="exact"/>
              <w:jc w:val="lef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（二）允许带入或者存放易燃、易爆物品的；</w:t>
            </w:r>
          </w:p>
          <w:p>
            <w:pPr>
              <w:widowControl/>
              <w:spacing w:line="500" w:lineRule="exact"/>
              <w:jc w:val="lef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（三）在营业场所安装固定的封闭门窗栅栏的；</w:t>
            </w:r>
          </w:p>
          <w:p>
            <w:pPr>
              <w:widowControl/>
              <w:spacing w:line="500" w:lineRule="exact"/>
              <w:jc w:val="lef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（四）营业期间封堵或者锁闭门窗、安全疏散通道或者安全出口的；</w:t>
            </w:r>
          </w:p>
          <w:p>
            <w:pPr>
              <w:widowControl/>
              <w:spacing w:line="500" w:lineRule="exact"/>
              <w:jc w:val="lef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（五）擅自停止实施安全技术措施的。</w:t>
            </w:r>
          </w:p>
          <w:p>
            <w:pPr>
              <w:widowControl/>
              <w:spacing w:line="500" w:lineRule="exact"/>
              <w:jc w:val="left"/>
              <w:textAlignment w:val="center"/>
              <w:rPr>
                <w:rFonts w:ascii="仿宋" w:hAnsi="仿宋" w:eastAsia="仿宋" w:cs="仿宋"/>
                <w:color w:val="000000" w:themeColor="text1"/>
                <w:kern w:val="0"/>
                <w:sz w:val="24"/>
                <w:lang w:bidi="ar"/>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jc w:val="lef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2年内2次以上查处，或有其他严重情节</w:t>
            </w:r>
          </w:p>
        </w:tc>
        <w:tc>
          <w:tcPr>
            <w:tcW w:w="5175"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吊销《网络文化经营许可证》</w:t>
            </w:r>
          </w:p>
        </w:tc>
        <w:tc>
          <w:tcPr>
            <w:tcW w:w="6526" w:type="dxa"/>
            <w:tcBorders>
              <w:tl2br w:val="nil"/>
              <w:tr2bl w:val="nil"/>
            </w:tcBorders>
            <w:shd w:val="clear" w:color="auto" w:fill="auto"/>
            <w:vAlign w:val="center"/>
          </w:tcPr>
          <w:p>
            <w:pPr>
              <w:widowControl/>
              <w:jc w:val="center"/>
              <w:rPr>
                <w:rFonts w:ascii="仿宋" w:hAnsi="仿宋" w:eastAsia="仿宋" w:cs="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242" w:type="dxa"/>
            <w:tcBorders>
              <w:tl2br w:val="nil"/>
              <w:tr2bl w:val="nil"/>
            </w:tcBorders>
            <w:shd w:val="clear" w:color="auto" w:fill="auto"/>
            <w:vAlign w:val="top"/>
          </w:tcPr>
          <w:p>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16</w:t>
            </w:r>
          </w:p>
        </w:tc>
        <w:tc>
          <w:tcPr>
            <w:tcW w:w="1951" w:type="dxa"/>
            <w:tcBorders>
              <w:tl2br w:val="nil"/>
              <w:tr2bl w:val="nil"/>
            </w:tcBorders>
            <w:shd w:val="clear" w:color="auto" w:fill="auto"/>
            <w:vAlign w:val="top"/>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bookmarkStart w:id="1" w:name="tiao_35_kuan_1"/>
            <w:bookmarkEnd w:id="1"/>
            <w:r>
              <w:rPr>
                <w:rFonts w:hint="eastAsia" w:ascii="仿宋" w:hAnsi="仿宋" w:eastAsia="仿宋" w:cs="仿宋"/>
                <w:color w:val="000000" w:themeColor="text1"/>
                <w:kern w:val="0"/>
                <w:sz w:val="24"/>
                <w:lang w:bidi="ar"/>
                <w14:textFill>
                  <w14:solidFill>
                    <w14:schemeClr w14:val="tx1"/>
                  </w14:solidFill>
                </w14:textFill>
              </w:rPr>
              <w:t>违反国家有关信息网络安全、治安管理、消防管理、工商行政管理、电信管理等规定，尚不够刑事处罚，情节严重的</w:t>
            </w:r>
          </w:p>
        </w:tc>
        <w:tc>
          <w:tcPr>
            <w:tcW w:w="6037" w:type="dxa"/>
            <w:tcBorders>
              <w:tl2br w:val="nil"/>
              <w:tr2bl w:val="nil"/>
            </w:tcBorders>
            <w:shd w:val="clear" w:color="auto" w:fill="auto"/>
            <w:vAlign w:val="top"/>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《互联网上网服务营业场所管理条例》</w:t>
            </w:r>
          </w:p>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第三十五条 违反国家有关信息网络安全、治安管理、消防管理、工商行政管理、电信管理等规定，触犯刑律的，依法追究刑事责任；尚不够刑事处罚的，由公安机关、工商行政管理部门、电信管理机构依法给予处罚；情节严重的，由原发证机关吊销许可证件。</w:t>
            </w:r>
          </w:p>
          <w:p>
            <w:pPr>
              <w:pStyle w:val="2"/>
              <w:keepNext w:val="0"/>
              <w:keepLines w:val="0"/>
              <w:pageBreakBefore w:val="0"/>
              <w:kinsoku/>
              <w:wordWrap/>
              <w:overflowPunct/>
              <w:topLinePunct w:val="0"/>
              <w:autoSpaceDE/>
              <w:autoSpaceDN/>
              <w:bidi w:val="0"/>
              <w:adjustRightInd/>
              <w:snapToGrid/>
              <w:spacing w:line="380" w:lineRule="exact"/>
              <w:outlineLvl w:val="9"/>
              <w:rPr>
                <w:lang w:bidi="ar"/>
              </w:rPr>
            </w:pPr>
          </w:p>
        </w:tc>
        <w:tc>
          <w:tcPr>
            <w:tcW w:w="2119" w:type="dxa"/>
            <w:tcBorders>
              <w:tl2br w:val="nil"/>
              <w:tr2bl w:val="nil"/>
            </w:tcBorders>
            <w:shd w:val="clear" w:color="auto" w:fill="auto"/>
            <w:vAlign w:val="top"/>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top"/>
          </w:tcPr>
          <w:p>
            <w:pPr>
              <w:keepNext w:val="0"/>
              <w:keepLines w:val="0"/>
              <w:pageBreakBefore w:val="0"/>
              <w:widowControl/>
              <w:kinsoku/>
              <w:wordWrap/>
              <w:overflowPunct/>
              <w:topLinePunct w:val="0"/>
              <w:autoSpaceDE/>
              <w:autoSpaceDN/>
              <w:bidi w:val="0"/>
              <w:adjustRightInd/>
              <w:snapToGrid/>
              <w:spacing w:line="380" w:lineRule="exact"/>
              <w:jc w:val="lef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2年内2次以上查处，或有其他严重情节</w:t>
            </w:r>
          </w:p>
        </w:tc>
        <w:tc>
          <w:tcPr>
            <w:tcW w:w="5175" w:type="dxa"/>
            <w:tcBorders>
              <w:tl2br w:val="nil"/>
              <w:tr2bl w:val="nil"/>
            </w:tcBorders>
            <w:shd w:val="clear" w:color="auto" w:fill="auto"/>
            <w:vAlign w:val="top"/>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吊销《网络文化经营许可证》</w:t>
            </w:r>
          </w:p>
        </w:tc>
        <w:tc>
          <w:tcPr>
            <w:tcW w:w="6526"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outlineLvl w:val="9"/>
              <w:rPr>
                <w:rFonts w:ascii="仿宋" w:hAnsi="仿宋" w:eastAsia="仿宋" w:cs="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58"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17</w:t>
            </w:r>
          </w:p>
        </w:tc>
        <w:tc>
          <w:tcPr>
            <w:tcW w:w="1951"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lef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擅自从事经营性互联网文化活动的</w:t>
            </w:r>
          </w:p>
        </w:tc>
        <w:tc>
          <w:tcPr>
            <w:tcW w:w="6037"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lef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《互联网文化管理暂行规定》</w:t>
            </w:r>
          </w:p>
          <w:p>
            <w:pPr>
              <w:keepNext w:val="0"/>
              <w:keepLines w:val="0"/>
              <w:pageBreakBefore w:val="0"/>
              <w:widowControl/>
              <w:kinsoku/>
              <w:wordWrap/>
              <w:overflowPunct/>
              <w:topLinePunct w:val="0"/>
              <w:autoSpaceDE/>
              <w:autoSpaceDN/>
              <w:bidi w:val="0"/>
              <w:adjustRightInd/>
              <w:snapToGrid/>
              <w:spacing w:line="380" w:lineRule="exact"/>
              <w:jc w:val="lef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第二十一条  未经批准，擅自从事经营性互联网文化活动的，由县级以上人民政府文化行政部门或者文化市场综合执法机构责令停止经营性互联网文化活动，予以警告，并处30000元以下罚款；</w:t>
            </w:r>
            <w:r>
              <w:rPr>
                <w:rStyle w:val="18"/>
                <w:rFonts w:hint="eastAsia" w:ascii="仿宋" w:hAnsi="仿宋" w:eastAsia="仿宋" w:cs="仿宋"/>
                <w:color w:val="000000" w:themeColor="text1"/>
                <w:sz w:val="24"/>
                <w:szCs w:val="24"/>
                <w:lang w:bidi="ar"/>
                <w14:textFill>
                  <w14:solidFill>
                    <w14:schemeClr w14:val="tx1"/>
                  </w14:solidFill>
                </w14:textFill>
              </w:rPr>
              <w:t>拒不停止经营活动的，依法列入文化市场黑名单，予以信用惩戒。</w:t>
            </w: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情节轻微</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2年内查处，认识态度较好并主动整改</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责令停止经营性互联网文化活动，警告，并处20000元以下罚款</w:t>
            </w:r>
          </w:p>
        </w:tc>
        <w:tc>
          <w:tcPr>
            <w:tcW w:w="6526"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outlineLvl w:val="9"/>
              <w:rPr>
                <w:rFonts w:ascii="仿宋" w:hAnsi="仿宋" w:eastAsia="仿宋" w:cs="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left"/>
              <w:outlineLvl w:val="9"/>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left"/>
              <w:outlineLvl w:val="9"/>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2年内查处，情节轻微并立即改正，但有不良后果发生</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责令停止经营性互联网文化活动，警告，并处20000元以上30000元以下罚款</w:t>
            </w:r>
          </w:p>
        </w:tc>
        <w:tc>
          <w:tcPr>
            <w:tcW w:w="6526"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rPr>
            </w:pPr>
          </w:p>
        </w:tc>
        <w:tc>
          <w:tcPr>
            <w:tcW w:w="1951"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2年内查处，态度恶劣，拒不改正</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Style w:val="18"/>
                <w:rFonts w:hint="eastAsia" w:ascii="仿宋" w:hAnsi="仿宋" w:eastAsia="仿宋" w:cs="仿宋"/>
                <w:color w:val="000000" w:themeColor="text1"/>
                <w:sz w:val="24"/>
                <w:szCs w:val="24"/>
                <w:lang w:bidi="ar"/>
                <w14:textFill>
                  <w14:solidFill>
                    <w14:schemeClr w14:val="tx1"/>
                  </w14:solidFill>
                </w14:textFill>
              </w:rPr>
              <w:t>依法列入文化市场黑名单，予以信用惩戒</w:t>
            </w:r>
          </w:p>
        </w:tc>
        <w:tc>
          <w:tcPr>
            <w:tcW w:w="6526"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65"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18</w:t>
            </w:r>
          </w:p>
        </w:tc>
        <w:tc>
          <w:tcPr>
            <w:tcW w:w="1951" w:type="dxa"/>
            <w:vMerge w:val="restart"/>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80" w:lineRule="exact"/>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sz w:val="24"/>
              </w:rPr>
              <w:t>非经营性互联网文化单位未按规定办理设立备案手续的</w:t>
            </w:r>
          </w:p>
        </w:tc>
        <w:tc>
          <w:tcPr>
            <w:tcW w:w="6037" w:type="dxa"/>
            <w:vMerge w:val="restart"/>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80" w:lineRule="exact"/>
              <w:outlineLvl w:val="9"/>
              <w:rPr>
                <w:rFonts w:ascii="仿宋" w:hAnsi="仿宋" w:eastAsia="仿宋" w:cs="仿宋"/>
                <w:sz w:val="24"/>
              </w:rPr>
            </w:pPr>
            <w:r>
              <w:rPr>
                <w:rFonts w:hint="eastAsia" w:ascii="仿宋" w:hAnsi="仿宋" w:eastAsia="仿宋" w:cs="仿宋"/>
                <w:sz w:val="24"/>
              </w:rPr>
              <w:t xml:space="preserve">《互联网文化管理暂行规定》 </w:t>
            </w:r>
          </w:p>
          <w:p>
            <w:pPr>
              <w:keepNext w:val="0"/>
              <w:keepLines w:val="0"/>
              <w:pageBreakBefore w:val="0"/>
              <w:kinsoku/>
              <w:wordWrap/>
              <w:overflowPunct/>
              <w:topLinePunct w:val="0"/>
              <w:autoSpaceDE/>
              <w:autoSpaceDN/>
              <w:bidi w:val="0"/>
              <w:adjustRightInd/>
              <w:snapToGrid/>
              <w:spacing w:line="380" w:lineRule="exact"/>
              <w:outlineLvl w:val="9"/>
              <w:rPr>
                <w:rFonts w:ascii="仿宋" w:hAnsi="仿宋" w:eastAsia="仿宋" w:cs="仿宋"/>
                <w:sz w:val="24"/>
              </w:rPr>
            </w:pPr>
            <w:r>
              <w:rPr>
                <w:rFonts w:hint="eastAsia" w:ascii="仿宋" w:hAnsi="仿宋" w:eastAsia="仿宋" w:cs="仿宋"/>
                <w:sz w:val="24"/>
              </w:rPr>
              <w:t>第二十二条  非经营性互联网文化单位违反本规定第十条，逾期未办理备案手续的，由县级以上人民政府文化行政部门或者文化市场综合执法机构责令限期改正；拒不改正的，责令停止互联网文化活动，并处</w:t>
            </w:r>
            <w:r>
              <w:rPr>
                <w:rFonts w:ascii="仿宋" w:hAnsi="仿宋" w:eastAsia="仿宋" w:cs="仿宋"/>
                <w:sz w:val="24"/>
              </w:rPr>
              <w:t>1000</w:t>
            </w:r>
            <w:r>
              <w:rPr>
                <w:rFonts w:hint="eastAsia" w:ascii="仿宋" w:hAnsi="仿宋" w:eastAsia="仿宋" w:cs="仿宋"/>
                <w:sz w:val="24"/>
              </w:rPr>
              <w:t xml:space="preserve">元以下罚款。 </w:t>
            </w:r>
          </w:p>
          <w:p>
            <w:pPr>
              <w:keepNext w:val="0"/>
              <w:keepLines w:val="0"/>
              <w:pageBreakBefore w:val="0"/>
              <w:kinsoku/>
              <w:wordWrap/>
              <w:overflowPunct/>
              <w:topLinePunct w:val="0"/>
              <w:autoSpaceDE/>
              <w:autoSpaceDN/>
              <w:bidi w:val="0"/>
              <w:adjustRightInd/>
              <w:snapToGrid/>
              <w:spacing w:line="380" w:lineRule="exact"/>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sz w:val="24"/>
              </w:rPr>
              <w:t>第十条：非经营性互联网文化单位，应当自设立之日起</w:t>
            </w:r>
            <w:r>
              <w:rPr>
                <w:rFonts w:ascii="仿宋" w:hAnsi="仿宋" w:eastAsia="仿宋" w:cs="仿宋"/>
                <w:sz w:val="24"/>
              </w:rPr>
              <w:t>60</w:t>
            </w:r>
            <w:r>
              <w:rPr>
                <w:rFonts w:hint="eastAsia" w:ascii="仿宋" w:hAnsi="仿宋" w:eastAsia="仿宋" w:cs="仿宋"/>
                <w:sz w:val="24"/>
              </w:rPr>
              <w:t>日内向所在地省、自治区、直辖市人民政府文化行政部门备案，并提交下列文件：（一）备案表；（二）章程；（三）法定代表人或者主要负责人的身份证明文件；（四）域名登记证明；（五）依法需要提交的其他文件。</w:t>
            </w: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sz w:val="24"/>
              </w:rPr>
              <w:t>2年内第1次查处，积极配合改正</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sz w:val="24"/>
              </w:rPr>
              <w:t>不予处罚</w:t>
            </w:r>
          </w:p>
        </w:tc>
        <w:tc>
          <w:tcPr>
            <w:tcW w:w="6526"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outlineLvl w:val="9"/>
              <w:rPr>
                <w:rFonts w:ascii="Times New Roman" w:hAnsi="Times New Roman" w:eastAsia="方正仿宋简体"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4"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widowControl/>
              <w:spacing w:line="500" w:lineRule="exact"/>
              <w:textAlignment w:val="center"/>
            </w:pPr>
          </w:p>
        </w:tc>
        <w:tc>
          <w:tcPr>
            <w:tcW w:w="2119" w:type="dxa"/>
            <w:tcBorders>
              <w:tl2br w:val="nil"/>
              <w:tr2bl w:val="nil"/>
            </w:tcBorders>
            <w:shd w:val="clear" w:color="auto" w:fill="auto"/>
            <w:vAlign w:val="center"/>
          </w:tcPr>
          <w:p>
            <w:pPr>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sz w:val="24"/>
              </w:rPr>
              <w:t>2年内第1次查处、拒不改正的，或有其他严重情节</w:t>
            </w:r>
          </w:p>
        </w:tc>
        <w:tc>
          <w:tcPr>
            <w:tcW w:w="5175" w:type="dxa"/>
            <w:tcBorders>
              <w:tl2br w:val="nil"/>
              <w:tr2bl w:val="nil"/>
            </w:tcBorders>
            <w:shd w:val="clear" w:color="auto" w:fill="auto"/>
            <w:vAlign w:val="center"/>
          </w:tcPr>
          <w:p>
            <w:pPr>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sz w:val="24"/>
              </w:rPr>
              <w:t>责令停止互联网文化活动，并处</w:t>
            </w:r>
            <w:r>
              <w:rPr>
                <w:rFonts w:ascii="仿宋" w:hAnsi="仿宋" w:eastAsia="仿宋" w:cs="仿宋"/>
                <w:sz w:val="24"/>
              </w:rPr>
              <w:t>1000</w:t>
            </w:r>
            <w:r>
              <w:rPr>
                <w:rFonts w:hint="eastAsia" w:ascii="仿宋" w:hAnsi="仿宋" w:eastAsia="仿宋" w:cs="仿宋"/>
                <w:sz w:val="24"/>
              </w:rPr>
              <w:t>元以下罚款</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7" w:hRule="exact"/>
          <w:jc w:val="center"/>
        </w:trPr>
        <w:tc>
          <w:tcPr>
            <w:tcW w:w="1242"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19</w:t>
            </w:r>
          </w:p>
        </w:tc>
        <w:tc>
          <w:tcPr>
            <w:tcW w:w="1951"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经营性互联网文化单位</w:t>
            </w:r>
            <w:r>
              <w:rPr>
                <w:rStyle w:val="18"/>
                <w:rFonts w:hint="eastAsia" w:ascii="仿宋" w:hAnsi="仿宋" w:eastAsia="仿宋" w:cs="仿宋"/>
                <w:color w:val="000000" w:themeColor="text1"/>
                <w:sz w:val="24"/>
                <w:szCs w:val="24"/>
                <w:lang w:bidi="ar"/>
                <w14:textFill>
                  <w14:solidFill>
                    <w14:schemeClr w14:val="tx1"/>
                  </w14:solidFill>
                </w14:textFill>
              </w:rPr>
              <w:t>未在其网站主页的显著位置标明文化行政部门颁发的《网络文化经营许可证》编号或者备案编号的</w:t>
            </w:r>
          </w:p>
        </w:tc>
        <w:tc>
          <w:tcPr>
            <w:tcW w:w="6037"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《互联网文化管理暂行规定》</w:t>
            </w:r>
          </w:p>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第二十三条第一款  经营性互联网文化单位违反本规定第十二条的，由县级以上人民政府文化行政部门或者文化市场综合执法机构责令限期改正，并可根据情节轻重处10000元以下罚款。</w:t>
            </w:r>
          </w:p>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 xml:space="preserve">第十二条 </w:t>
            </w:r>
            <w:r>
              <w:rPr>
                <w:rFonts w:ascii="仿宋" w:hAnsi="仿宋" w:eastAsia="仿宋" w:cs="仿宋"/>
                <w:color w:val="000000" w:themeColor="text1"/>
                <w:kern w:val="0"/>
                <w:sz w:val="24"/>
                <w:lang w:bidi="ar"/>
                <w14:textFill>
                  <w14:solidFill>
                    <w14:schemeClr w14:val="tx1"/>
                  </w14:solidFill>
                </w14:textFill>
              </w:rPr>
              <w:t xml:space="preserve"> </w:t>
            </w:r>
            <w:r>
              <w:rPr>
                <w:rFonts w:hint="eastAsia" w:ascii="仿宋" w:hAnsi="仿宋" w:eastAsia="仿宋" w:cs="仿宋"/>
                <w:color w:val="000000" w:themeColor="text1"/>
                <w:kern w:val="0"/>
                <w:sz w:val="24"/>
                <w:lang w:bidi="ar"/>
                <w14:textFill>
                  <w14:solidFill>
                    <w14:schemeClr w14:val="tx1"/>
                  </w14:solidFill>
                </w14:textFill>
              </w:rPr>
              <w:t>互联网文化单位应当在其网站主页的显著位置标明文化行政部门颁发的《网络文化经营许可证》编号或者备案编号，标明国务院信息产业主管部门或者省、自治区、直辖市电信管理机构颁发的经营许可证编号或者备案编号。</w:t>
            </w: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情节轻微</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2年内第1次被查处，情节轻微并立即改正</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不予处罚</w:t>
            </w:r>
          </w:p>
        </w:tc>
        <w:tc>
          <w:tcPr>
            <w:tcW w:w="6526"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7" w:hRule="exact"/>
          <w:jc w:val="center"/>
        </w:trPr>
        <w:tc>
          <w:tcPr>
            <w:tcW w:w="1242"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p>
        </w:tc>
        <w:tc>
          <w:tcPr>
            <w:tcW w:w="1951"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2年内第1次被查处，情节轻微并立即改正，但有不良后果发生</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处3000元以下罚款</w:t>
            </w:r>
          </w:p>
        </w:tc>
        <w:tc>
          <w:tcPr>
            <w:tcW w:w="6526"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7" w:hRule="exact"/>
          <w:jc w:val="center"/>
        </w:trPr>
        <w:tc>
          <w:tcPr>
            <w:tcW w:w="1242"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p>
        </w:tc>
        <w:tc>
          <w:tcPr>
            <w:tcW w:w="1951"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2年内累计2次被查处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处3000元以上8000元以下罚款</w:t>
            </w:r>
          </w:p>
        </w:tc>
        <w:tc>
          <w:tcPr>
            <w:tcW w:w="6526"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57" w:hRule="exact"/>
          <w:jc w:val="center"/>
        </w:trPr>
        <w:tc>
          <w:tcPr>
            <w:tcW w:w="1242"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outlineLvl w:val="9"/>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2年内累计2次以上被查处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处8000元以上10000元以下罚款</w:t>
            </w:r>
          </w:p>
        </w:tc>
        <w:tc>
          <w:tcPr>
            <w:tcW w:w="6526"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04" w:hRule="atLeast"/>
          <w:jc w:val="center"/>
        </w:trPr>
        <w:tc>
          <w:tcPr>
            <w:tcW w:w="1242"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20</w:t>
            </w:r>
          </w:p>
        </w:tc>
        <w:tc>
          <w:tcPr>
            <w:tcW w:w="1951"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sz w:val="24"/>
                <w:lang w:val="en"/>
              </w:rPr>
              <w:t>非经营性互联网文化单位提供含有禁止内容的互联网文化产品，或者提供未经文化部批准进口的互联网文化产品，</w:t>
            </w:r>
            <w:r>
              <w:rPr>
                <w:rFonts w:hint="eastAsia" w:ascii="仿宋" w:hAnsi="仿宋" w:eastAsia="仿宋" w:cs="仿宋"/>
                <w:sz w:val="24"/>
              </w:rPr>
              <w:t>不构成犯罪的</w:t>
            </w:r>
          </w:p>
        </w:tc>
        <w:tc>
          <w:tcPr>
            <w:tcW w:w="6037"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sz w:val="24"/>
                <w:lang w:val="en"/>
              </w:rPr>
            </w:pPr>
            <w:r>
              <w:rPr>
                <w:rFonts w:hint="eastAsia" w:ascii="仿宋" w:hAnsi="仿宋" w:eastAsia="仿宋" w:cs="仿宋"/>
                <w:sz w:val="24"/>
                <w:lang w:val="en"/>
              </w:rPr>
              <w:t xml:space="preserve">《互联网文化管理暂行规定》 </w:t>
            </w:r>
          </w:p>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sz w:val="24"/>
                <w:lang w:val="en"/>
              </w:rPr>
            </w:pPr>
            <w:r>
              <w:rPr>
                <w:rFonts w:hint="eastAsia" w:ascii="仿宋" w:hAnsi="仿宋" w:eastAsia="仿宋" w:cs="仿宋"/>
                <w:sz w:val="24"/>
                <w:lang w:val="en"/>
              </w:rPr>
              <w:t>第二十八条第二款</w:t>
            </w:r>
            <w:r>
              <w:rPr>
                <w:rFonts w:hint="eastAsia" w:ascii="仿宋" w:hAnsi="仿宋" w:eastAsia="仿宋" w:cs="仿宋"/>
                <w:sz w:val="24"/>
              </w:rPr>
              <w:t xml:space="preserve">  </w:t>
            </w:r>
            <w:r>
              <w:rPr>
                <w:rFonts w:hint="eastAsia" w:ascii="仿宋" w:hAnsi="仿宋" w:eastAsia="仿宋" w:cs="仿宋"/>
                <w:sz w:val="24"/>
                <w:lang w:val="en"/>
              </w:rPr>
              <w:t xml:space="preserve">非经营性互联网文化单位，提供含有本规定第十六条禁止内容的互联网文化产品，或者提供未经文化部批准进口的互联网文化产品的，由县级以上人民政府文化行政部门或者文化市场综合执法机构责令停止提供，处1000元以下罚款；构成犯罪的，依法追究刑事责任。 </w:t>
            </w:r>
          </w:p>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sz w:val="24"/>
                <w:lang w:val="en"/>
              </w:rPr>
              <w:t>第十六条</w:t>
            </w:r>
            <w:r>
              <w:rPr>
                <w:rFonts w:hint="eastAsia" w:ascii="仿宋" w:hAnsi="仿宋" w:eastAsia="仿宋" w:cs="仿宋"/>
                <w:sz w:val="24"/>
              </w:rPr>
              <w:t xml:space="preserve">  </w:t>
            </w:r>
            <w:r>
              <w:rPr>
                <w:rFonts w:hint="eastAsia" w:ascii="仿宋" w:hAnsi="仿宋" w:eastAsia="仿宋" w:cs="仿宋"/>
                <w:sz w:val="24"/>
                <w:lang w:val="en"/>
              </w:rPr>
              <w:t>互联网文化单位不得提供载有以下内容的文化产品：（一）反对宪法确定的基本原则的；（二）危害国家统一、主权和领土完整的；（三）泄露国家秘密、危害国家安全或者损害国家荣誉和利益的；（四）煽动民族仇恨、民族歧视，破坏民族团结，或者侵害民族风俗、习惯的；（五）宣扬邪教、迷信的；（六）散布谣言，扰乱社会秩序，破坏社会稳定的；（七）宣扬淫秽、赌博、暴力或者教唆犯罪的；（八）侮辱或者诽谤他人，侵害他人合法权益的；（九）危害社会公德或者民族优秀文化传统的；（十）有法律、行政法规和国家规定禁止的其他内容的。</w:t>
            </w: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sz w:val="24"/>
                <w:lang w:val="en"/>
              </w:rPr>
              <w:t>处</w:t>
            </w:r>
            <w:r>
              <w:rPr>
                <w:rFonts w:hint="eastAsia" w:ascii="仿宋" w:hAnsi="仿宋" w:eastAsia="仿宋" w:cs="仿宋"/>
                <w:sz w:val="24"/>
              </w:rPr>
              <w:t>300</w:t>
            </w:r>
            <w:r>
              <w:rPr>
                <w:rFonts w:hint="eastAsia" w:ascii="仿宋" w:hAnsi="仿宋" w:eastAsia="仿宋" w:cs="仿宋"/>
                <w:sz w:val="24"/>
                <w:lang w:val="en"/>
              </w:rPr>
              <w:t>元以下罚款</w:t>
            </w:r>
          </w:p>
        </w:tc>
        <w:tc>
          <w:tcPr>
            <w:tcW w:w="6526"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outlineLvl w:val="9"/>
              <w:rPr>
                <w:rFonts w:ascii="仿宋" w:hAnsi="仿宋" w:eastAsia="仿宋" w:cs="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04" w:hRule="atLeast"/>
          <w:jc w:val="center"/>
        </w:trPr>
        <w:tc>
          <w:tcPr>
            <w:tcW w:w="1242"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pPr>
          </w:p>
        </w:tc>
        <w:tc>
          <w:tcPr>
            <w:tcW w:w="1951"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2年内第2次查处的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sz w:val="24"/>
                <w:lang w:val="en"/>
              </w:rPr>
              <w:t>处</w:t>
            </w:r>
            <w:r>
              <w:rPr>
                <w:rFonts w:hint="eastAsia" w:ascii="仿宋" w:hAnsi="仿宋" w:eastAsia="仿宋" w:cs="仿宋"/>
                <w:sz w:val="24"/>
              </w:rPr>
              <w:t>300</w:t>
            </w:r>
            <w:r>
              <w:rPr>
                <w:rFonts w:hint="eastAsia" w:ascii="仿宋" w:hAnsi="仿宋" w:eastAsia="仿宋" w:cs="仿宋"/>
                <w:sz w:val="24"/>
                <w:lang w:val="en"/>
              </w:rPr>
              <w:t>元</w:t>
            </w:r>
            <w:r>
              <w:rPr>
                <w:rFonts w:hint="eastAsia" w:ascii="仿宋" w:hAnsi="仿宋" w:eastAsia="仿宋" w:cs="仿宋"/>
                <w:sz w:val="24"/>
              </w:rPr>
              <w:t>以上600元以下</w:t>
            </w:r>
            <w:r>
              <w:rPr>
                <w:rFonts w:hint="eastAsia" w:ascii="仿宋" w:hAnsi="仿宋" w:eastAsia="仿宋" w:cs="仿宋"/>
                <w:sz w:val="24"/>
                <w:lang w:val="en"/>
              </w:rPr>
              <w:t>罚款</w:t>
            </w:r>
          </w:p>
        </w:tc>
        <w:tc>
          <w:tcPr>
            <w:tcW w:w="6526"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27" w:hRule="atLeast"/>
          <w:jc w:val="center"/>
        </w:trPr>
        <w:tc>
          <w:tcPr>
            <w:tcW w:w="1242"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p>
        </w:tc>
        <w:tc>
          <w:tcPr>
            <w:tcW w:w="1951"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 xml:space="preserve">2年内2次以上查处的 </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sz w:val="24"/>
                <w:lang w:val="en"/>
              </w:rPr>
              <w:t>处</w:t>
            </w:r>
            <w:r>
              <w:rPr>
                <w:rFonts w:hint="eastAsia" w:ascii="仿宋" w:hAnsi="仿宋" w:eastAsia="仿宋" w:cs="仿宋"/>
                <w:sz w:val="24"/>
              </w:rPr>
              <w:t>600</w:t>
            </w:r>
            <w:r>
              <w:rPr>
                <w:rFonts w:hint="eastAsia" w:ascii="仿宋" w:hAnsi="仿宋" w:eastAsia="仿宋" w:cs="仿宋"/>
                <w:sz w:val="24"/>
                <w:lang w:val="en"/>
              </w:rPr>
              <w:t>元</w:t>
            </w:r>
            <w:r>
              <w:rPr>
                <w:rFonts w:hint="eastAsia" w:ascii="仿宋" w:hAnsi="仿宋" w:eastAsia="仿宋" w:cs="仿宋"/>
                <w:sz w:val="24"/>
              </w:rPr>
              <w:t>以上1000元以下</w:t>
            </w:r>
            <w:r>
              <w:rPr>
                <w:rFonts w:hint="eastAsia" w:ascii="仿宋" w:hAnsi="仿宋" w:eastAsia="仿宋" w:cs="仿宋"/>
                <w:sz w:val="24"/>
                <w:lang w:val="en"/>
              </w:rPr>
              <w:t>罚款</w:t>
            </w:r>
          </w:p>
        </w:tc>
        <w:tc>
          <w:tcPr>
            <w:tcW w:w="6526"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21" w:hRule="atLeast"/>
          <w:jc w:val="center"/>
        </w:trPr>
        <w:tc>
          <w:tcPr>
            <w:tcW w:w="1242"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21</w:t>
            </w:r>
          </w:p>
        </w:tc>
        <w:tc>
          <w:tcPr>
            <w:tcW w:w="1951"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经营性互联网文化单位未按规定办理变更或备案手续的</w:t>
            </w:r>
          </w:p>
        </w:tc>
        <w:tc>
          <w:tcPr>
            <w:tcW w:w="6037"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《互联网文化管理暂行规定》</w:t>
            </w:r>
          </w:p>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第二十四条第一款  经营性互联网文化单位违反本规定第十三条的，由县级以上人民政府文化行政部门或者文化市场综合执法机构责令改正，没收违法所得，并处10000元以上30000元以下罚款；情节严重的，责令停业整顿直至吊销《网络文化经营许可证》；构成犯罪的，依法追究刑事责任。</w:t>
            </w:r>
          </w:p>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 xml:space="preserve">第十三条第一款 </w:t>
            </w:r>
            <w:r>
              <w:rPr>
                <w:rFonts w:ascii="仿宋" w:hAnsi="仿宋" w:eastAsia="仿宋" w:cs="仿宋"/>
                <w:color w:val="000000" w:themeColor="text1"/>
                <w:kern w:val="0"/>
                <w:sz w:val="24"/>
                <w:lang w:bidi="ar"/>
                <w14:textFill>
                  <w14:solidFill>
                    <w14:schemeClr w14:val="tx1"/>
                  </w14:solidFill>
                </w14:textFill>
              </w:rPr>
              <w:t xml:space="preserve"> </w:t>
            </w:r>
            <w:r>
              <w:rPr>
                <w:rFonts w:hint="eastAsia" w:ascii="仿宋" w:hAnsi="仿宋" w:eastAsia="仿宋" w:cs="仿宋"/>
                <w:color w:val="000000" w:themeColor="text1"/>
                <w:kern w:val="0"/>
                <w:sz w:val="24"/>
                <w:lang w:bidi="ar"/>
                <w14:textFill>
                  <w14:solidFill>
                    <w14:schemeClr w14:val="tx1"/>
                  </w14:solidFill>
                </w14:textFill>
              </w:rPr>
              <w:t>经营性互联网文化单位变更单位名称、域名、法定代表人或者主要负责人、注册地址、经营地址、股权结构以及许可经营范围的，应当自变更之日起20日内到所在地省、自治区、直辖市人民政府文化行政部门办理变更或者备案手续。</w:t>
            </w: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情节轻微</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2年内第1次查处，违法所得20000元以下</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没收违法所得，并处10000元以上15000元以下罚款</w:t>
            </w:r>
          </w:p>
        </w:tc>
        <w:tc>
          <w:tcPr>
            <w:tcW w:w="6526" w:type="dxa"/>
            <w:vMerge w:val="restart"/>
            <w:tcBorders>
              <w:tl2br w:val="nil"/>
              <w:tr2bl w:val="nil"/>
            </w:tcBorders>
            <w:shd w:val="clear" w:color="auto" w:fill="auto"/>
            <w:vAlign w:val="center"/>
          </w:tcPr>
          <w:p>
            <w:pPr>
              <w:widowControl/>
              <w:jc w:val="center"/>
              <w:rPr>
                <w:rFonts w:ascii="仿宋" w:hAnsi="仿宋" w:eastAsia="仿宋" w:cs="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28"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2年内第1次查处，违法所得20000元以上</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没收违法所得，并处15000元以上20000元以下罚款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49"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2年内累计2次被查处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没收违法所得，并处20000元以上30000元以下罚款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17"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2年内累计3次被查处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没收违法所得，并处20000元以上30000元以下罚款，责令停业整顿</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70"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2年内累计3次以上被查处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没收违法所得，并处20000元以上30000元以下罚款，吊销《网络文化经营许可证》</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40"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22</w:t>
            </w:r>
          </w:p>
        </w:tc>
        <w:tc>
          <w:tcPr>
            <w:tcW w:w="1951"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经营性互联网文化单位经营进口互联网文化产品未在其显著位置标明文化部批准文号、经营国产互联网文化产品未在其显著位置标明文化部备案编号的</w:t>
            </w:r>
          </w:p>
        </w:tc>
        <w:tc>
          <w:tcPr>
            <w:tcW w:w="6037"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《互联网文化管理暂行规定》</w:t>
            </w:r>
          </w:p>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第二十五条  经营性互联网文化单位违反本规定第十五条，经营进口互联网文化产品未在其显著位置标明文化部批准文号、经营国产互联网文化产品未在其显著位置标明文化部备案编号的，由县级以上人民政府文化行政部门或者文化市场综合执法机构责令改正，并可根据情节轻重处10000元以下罚款。</w:t>
            </w:r>
          </w:p>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 xml:space="preserve">第十五条 </w:t>
            </w:r>
            <w:r>
              <w:rPr>
                <w:rFonts w:ascii="仿宋" w:hAnsi="仿宋" w:eastAsia="仿宋" w:cs="仿宋"/>
                <w:color w:val="000000" w:themeColor="text1"/>
                <w:kern w:val="0"/>
                <w:sz w:val="24"/>
                <w:lang w:bidi="ar"/>
                <w14:textFill>
                  <w14:solidFill>
                    <w14:schemeClr w14:val="tx1"/>
                  </w14:solidFill>
                </w14:textFill>
              </w:rPr>
              <w:t xml:space="preserve"> </w:t>
            </w:r>
            <w:r>
              <w:rPr>
                <w:rFonts w:hint="eastAsia" w:ascii="仿宋" w:hAnsi="仿宋" w:eastAsia="仿宋" w:cs="仿宋"/>
                <w:color w:val="000000" w:themeColor="text1"/>
                <w:kern w:val="0"/>
                <w:sz w:val="24"/>
                <w:lang w:bidi="ar"/>
                <w14:textFill>
                  <w14:solidFill>
                    <w14:schemeClr w14:val="tx1"/>
                  </w14:solidFill>
                </w14:textFill>
              </w:rPr>
              <w:t>经营进口互联网文化产品的活动应当由取得文化行政部门核发的《网络文化经营许可证》的经营性互联网文化单位实施，进口互联网文化产品应当报文化部进行内容审查。</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文化部应当自受理内容审查申请之日起20日内（不包括专家评审所需时间）做出批准或者不批准的决定。批准的，发给批准文件；不批准的，应当说明理由。</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经批准的进口互联网文化产品应当在其显著位置标明文化部的批准文号，不得擅自变更产品名称或者增删产品内容。自批准之日起一年内未在国内经营的，进口单位应当报文化部备案并说明原因；决定终止进口的，文化部撤销其批准文号。</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经营性互联网文化单位经营的国产互联网文化产品应当自正式经营起30日内报省级以上文化行政部门备案，并在其显著位置标明文化部备案编号，具体办法另行规定。</w:t>
            </w: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情节轻微</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2年内第1次查处，认识态度较好并主动整改</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不予处罚</w:t>
            </w:r>
          </w:p>
        </w:tc>
        <w:tc>
          <w:tcPr>
            <w:tcW w:w="6526" w:type="dxa"/>
            <w:vMerge w:val="restart"/>
            <w:tcBorders>
              <w:tl2br w:val="nil"/>
              <w:tr2bl w:val="nil"/>
            </w:tcBorders>
            <w:shd w:val="clear" w:color="auto" w:fill="auto"/>
            <w:vAlign w:val="center"/>
          </w:tcPr>
          <w:p>
            <w:pPr>
              <w:widowControl/>
              <w:jc w:val="center"/>
              <w:rPr>
                <w:rFonts w:ascii="仿宋" w:hAnsi="仿宋" w:eastAsia="仿宋" w:cs="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59"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2年内第1次查处，经教育后整改效果不明显</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处5000元以下罚款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59"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2年内累计2次查处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处5000元以上</w:t>
            </w:r>
            <w:r>
              <w:rPr>
                <w:rStyle w:val="18"/>
                <w:rFonts w:hint="eastAsia" w:ascii="仿宋" w:hAnsi="仿宋" w:eastAsia="仿宋" w:cs="仿宋"/>
                <w:color w:val="000000" w:themeColor="text1"/>
                <w:sz w:val="24"/>
                <w:szCs w:val="24"/>
                <w:lang w:bidi="ar"/>
                <w14:textFill>
                  <w14:solidFill>
                    <w14:schemeClr w14:val="tx1"/>
                  </w14:solidFill>
                </w14:textFill>
              </w:rPr>
              <w:t>8000元以下</w:t>
            </w:r>
            <w:r>
              <w:rPr>
                <w:rFonts w:hint="eastAsia" w:ascii="仿宋" w:hAnsi="仿宋" w:eastAsia="仿宋" w:cs="仿宋"/>
                <w:color w:val="000000" w:themeColor="text1"/>
                <w:kern w:val="0"/>
                <w:sz w:val="24"/>
                <w:lang w:bidi="ar"/>
                <w14:textFill>
                  <w14:solidFill>
                    <w14:schemeClr w14:val="tx1"/>
                  </w14:solidFill>
                </w14:textFill>
              </w:rPr>
              <w:t>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8"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2年内累计2次以上查处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w:t>
            </w:r>
            <w:r>
              <w:rPr>
                <w:rStyle w:val="18"/>
                <w:rFonts w:hint="eastAsia" w:ascii="仿宋" w:hAnsi="仿宋" w:eastAsia="仿宋" w:cs="仿宋"/>
                <w:color w:val="000000" w:themeColor="text1"/>
                <w:sz w:val="24"/>
                <w:szCs w:val="24"/>
                <w:lang w:bidi="ar"/>
                <w14:textFill>
                  <w14:solidFill>
                    <w14:schemeClr w14:val="tx1"/>
                  </w14:solidFill>
                </w14:textFill>
              </w:rPr>
              <w:t>8000元以上</w:t>
            </w:r>
            <w:r>
              <w:rPr>
                <w:rFonts w:hint="eastAsia" w:ascii="仿宋" w:hAnsi="仿宋" w:eastAsia="仿宋" w:cs="仿宋"/>
                <w:color w:val="000000" w:themeColor="text1"/>
                <w:kern w:val="0"/>
                <w:sz w:val="24"/>
                <w:lang w:bidi="ar"/>
                <w14:textFill>
                  <w14:solidFill>
                    <w14:schemeClr w14:val="tx1"/>
                  </w14:solidFill>
                </w14:textFill>
              </w:rPr>
              <w:t>10000元以下罚款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42"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23</w:t>
            </w:r>
          </w:p>
        </w:tc>
        <w:tc>
          <w:tcPr>
            <w:tcW w:w="1951"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经营性互联网文化单位擅自变更进口互联网文化产品的名称或者增删内容的</w:t>
            </w:r>
          </w:p>
        </w:tc>
        <w:tc>
          <w:tcPr>
            <w:tcW w:w="6037"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《互联网文化管理暂行规定》</w:t>
            </w:r>
          </w:p>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第二十六条  经营性互联网文化单位违反本规定第十五条，擅自变更进口互联网文化产品的名称或者增删内容的，由县级以上人民政府文化行政部门或者文化市场综合执法机构责令停止提供，没收违法所得，并处10000元以上30000元以下罚款；情节严重的，责令停业整顿直至吊销《网络文化经营许可证》；构成犯罪的，依法追究刑事责任。</w:t>
            </w:r>
          </w:p>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 xml:space="preserve">第十五条 </w:t>
            </w:r>
            <w:r>
              <w:rPr>
                <w:rFonts w:ascii="仿宋" w:hAnsi="仿宋" w:eastAsia="仿宋" w:cs="仿宋"/>
                <w:color w:val="000000" w:themeColor="text1"/>
                <w:kern w:val="0"/>
                <w:sz w:val="24"/>
                <w:lang w:bidi="ar"/>
                <w14:textFill>
                  <w14:solidFill>
                    <w14:schemeClr w14:val="tx1"/>
                  </w14:solidFill>
                </w14:textFill>
              </w:rPr>
              <w:t xml:space="preserve"> </w:t>
            </w:r>
            <w:r>
              <w:rPr>
                <w:rFonts w:hint="eastAsia" w:ascii="仿宋" w:hAnsi="仿宋" w:eastAsia="仿宋" w:cs="仿宋"/>
                <w:color w:val="000000" w:themeColor="text1"/>
                <w:kern w:val="0"/>
                <w:sz w:val="24"/>
                <w:lang w:bidi="ar"/>
                <w14:textFill>
                  <w14:solidFill>
                    <w14:schemeClr w14:val="tx1"/>
                  </w14:solidFill>
                </w14:textFill>
              </w:rPr>
              <w:t>经营进口互联网文化产品的活动应当由取得文化行政部门核发的《网络文化经营许可证》的经营性互联网文化单位实施，进口互联网文化产品应当报文化部进行内容审查。</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文化部应当自受理内容审查申请之日起20日内（不包括专家评审所需时间）做出批准或者不批准的决定。批准的，发给批准文件；不批准的，应当说明理由。</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经批准的进口互联网文化产品应当在其显著位置标明文化部的批准文号，不得擅自变更产品名称或者增删产品内容。自批准之日起一年内未在国内经营的，进口单位应当报文化部备案并说明原因；决定终止进口的，文化部撤销其批准文号。</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经营性互联网文化单位经营的国产互联网文化产品应当自正式经营起30日内报省级以上文化行政部门备案，并在其显著位置标明文化部备案编号，具体办法另行规定。</w:t>
            </w: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情节轻微</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2年内第1次查处，违法所得不足20000元</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没收违法所得，并处10000元以上15000元以下罚款</w:t>
            </w:r>
          </w:p>
        </w:tc>
        <w:tc>
          <w:tcPr>
            <w:tcW w:w="6526" w:type="dxa"/>
            <w:vMerge w:val="restart"/>
            <w:tcBorders>
              <w:tl2br w:val="nil"/>
              <w:tr2bl w:val="nil"/>
            </w:tcBorders>
            <w:shd w:val="clear" w:color="auto" w:fill="auto"/>
            <w:vAlign w:val="center"/>
          </w:tcPr>
          <w:p>
            <w:pPr>
              <w:widowControl/>
              <w:jc w:val="center"/>
              <w:rPr>
                <w:rFonts w:ascii="仿宋" w:hAnsi="仿宋" w:eastAsia="仿宋" w:cs="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21"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2年内第1次查处，违法所得20000元及以上</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没收违法所得，并处15000元以上20000元以下罚款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84"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2年内累计2次查处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没收违法所得，并处20000元以上30000元以下罚款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65"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2年内累计3次查处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没收违法所得，并处20000元以上30000元以下罚款，责令停业整顿</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2年内累计3次以上查处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没收违法所得，并处20000元以上30000元以下罚款，吊销《网络文化经营许可证》</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20"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24</w:t>
            </w:r>
          </w:p>
        </w:tc>
        <w:tc>
          <w:tcPr>
            <w:tcW w:w="1951"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经营性互联网文化单位经营国产互联网文化产品逾期未报文化行政部门备案的</w:t>
            </w:r>
          </w:p>
        </w:tc>
        <w:tc>
          <w:tcPr>
            <w:tcW w:w="6037"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《互联网文化管理暂行规定》</w:t>
            </w:r>
          </w:p>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第二十七条  经营性互联网文化单位违反本规定第十五条，经营国产互联网文化产品逾期未报文化行政部门备案的，由县级以上人民政府文化行政部门或者文化市场综合执法机构责令改正，并可根据情节轻重处20000元以下罚款。</w:t>
            </w:r>
          </w:p>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 xml:space="preserve">第十五条 </w:t>
            </w:r>
            <w:r>
              <w:rPr>
                <w:rFonts w:ascii="仿宋" w:hAnsi="仿宋" w:eastAsia="仿宋" w:cs="仿宋"/>
                <w:color w:val="000000" w:themeColor="text1"/>
                <w:kern w:val="0"/>
                <w:sz w:val="24"/>
                <w:lang w:bidi="ar"/>
                <w14:textFill>
                  <w14:solidFill>
                    <w14:schemeClr w14:val="tx1"/>
                  </w14:solidFill>
                </w14:textFill>
              </w:rPr>
              <w:t xml:space="preserve"> </w:t>
            </w:r>
            <w:r>
              <w:rPr>
                <w:rFonts w:hint="eastAsia" w:ascii="仿宋" w:hAnsi="仿宋" w:eastAsia="仿宋" w:cs="仿宋"/>
                <w:color w:val="000000" w:themeColor="text1"/>
                <w:kern w:val="0"/>
                <w:sz w:val="24"/>
                <w:lang w:bidi="ar"/>
                <w14:textFill>
                  <w14:solidFill>
                    <w14:schemeClr w14:val="tx1"/>
                  </w14:solidFill>
                </w14:textFill>
              </w:rPr>
              <w:t>经营进口互联网文化产品的活动应当由取得文化行政部门核发的《网络文化经营许可证》的经营性互联网文化单位实施，进口互联网文化产品应当报文化部进行内容审查。</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文化部应当自受理内容审查申请之日起20日内（不包括专家评审所需时间）做出批准或者不批准的决定。批准的，发给批准文件；不批准的，应当说明理由。</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经批准的进口互联网文化产品应当在其显著位置标明文化部的批准文号，不得擅自变更产品名称或者增删产品内容。自批准之日起一年内未在国内经营的，进口单位应当报文化部备案并说明原因；决定终止进口的，文化部撤销其批准文号。</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经营性互联网文化单位经营的国产互联网文化产品应当自正式经营起30日内报省级以上文化行政部门备案，并在其显著位置标明文化部备案编号，具体办法另行规定。</w:t>
            </w: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情节轻微</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2年内第1次查处，认识态度较好并主动整改</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不予处罚</w:t>
            </w:r>
          </w:p>
        </w:tc>
        <w:tc>
          <w:tcPr>
            <w:tcW w:w="6526"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outlineLvl w:val="9"/>
              <w:rPr>
                <w:rFonts w:ascii="仿宋" w:hAnsi="仿宋" w:eastAsia="仿宋" w:cs="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2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2年内第1次查处，拒不改正</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处5000元以下罚款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2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2年内累计2次查处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处5000元以上10000元以下罚款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2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2年内累计2次以上查处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处10000元以上20000元以下罚款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0"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25</w:t>
            </w:r>
          </w:p>
        </w:tc>
        <w:tc>
          <w:tcPr>
            <w:tcW w:w="1951"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经营性互联网文化单位提供含有禁止内容的互联网文化产品，或者提供未经文化部批准进口的互联网文化产品的</w:t>
            </w:r>
          </w:p>
        </w:tc>
        <w:tc>
          <w:tcPr>
            <w:tcW w:w="6037"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《互联网文化管理暂行规定》</w:t>
            </w:r>
          </w:p>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第二十八条第一款  经营性互联网文化单位提供含有本规定第十六条禁止内容的互联网文化产品，或者提供未经文化部批准进口的互联网文化产品的，由县级以上人民政府文化行政部门或者文化市场综合执法机构责令停止提供，没收违法所得，并处10000元以上30000元以下罚款；情节严重的，责令停业整顿直至吊销《网络文化经营许可证》；构成犯罪的，依法追究刑事责任。</w:t>
            </w:r>
          </w:p>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第十六条  互联网文化单位不得提供载有以下内容的文化产品：</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（一）反对宪法确定的基本原则的；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（二）危害国家统一、主权和领土完整的；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（三）泄露国家秘密、危害国家安全或者损害国家荣誉和利益的；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（四）煽动民族仇恨、民族歧视，破坏民族团结，或者侵害民族风俗、习惯的；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（五）宣扬邪教、迷信的；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（六）散布谣言，扰乱社会秩序，破坏社会稳定的；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（七）宣扬淫秽、赌博、暴力或者教唆犯罪的；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（八）侮辱或者诽谤他人，侵害他人合法权益的；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（九）危害社会公德或者民族优秀文化传统的；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（十）有法律、行政法规和国家规定禁止的其他内容的。</w:t>
            </w: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情节轻微</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2年内第1次查处，违法所得不足20000元的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没收违法所得，并处10000元以上15000元以下罚款</w:t>
            </w:r>
          </w:p>
        </w:tc>
        <w:tc>
          <w:tcPr>
            <w:tcW w:w="6526" w:type="dxa"/>
            <w:vMerge w:val="restart"/>
            <w:tcBorders>
              <w:tl2br w:val="nil"/>
              <w:tr2bl w:val="nil"/>
            </w:tcBorders>
            <w:shd w:val="clear" w:color="auto" w:fill="auto"/>
            <w:vAlign w:val="center"/>
          </w:tcPr>
          <w:p>
            <w:pPr>
              <w:widowControl/>
              <w:jc w:val="center"/>
              <w:rPr>
                <w:rFonts w:ascii="仿宋" w:hAnsi="仿宋" w:eastAsia="仿宋" w:cs="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2年内第1次查处，违法所得20000元及以上的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没收违法所得，并处15000元以上20000元以下罚款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2年内累计2次查处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没收违法所得，并处20000元以上30000元以下罚款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2年内累计3次查处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没收违法所得，并处20000元以上30000元以下罚款，责令停业整顿</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7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2年内累计3次以上查处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没收违法所得，并处20000元以上30000元以下罚款，吊销《网络文化经营许可证》</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0"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26</w:t>
            </w:r>
          </w:p>
        </w:tc>
        <w:tc>
          <w:tcPr>
            <w:tcW w:w="1951"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经营性互联网文化单位未建立并落实自审制度的</w:t>
            </w:r>
          </w:p>
        </w:tc>
        <w:tc>
          <w:tcPr>
            <w:tcW w:w="6037"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《互联网文化管理暂行规定》</w:t>
            </w:r>
          </w:p>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第二十九条  经营性互联网文化单位违反本规定第十八条的，由县级以上人民政府文化行政部门或者文化市场综合执法机构责令改正，并可根据情节轻重处20000元以下罚款。</w:t>
            </w:r>
          </w:p>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 xml:space="preserve">第十八条 </w:t>
            </w:r>
            <w:r>
              <w:rPr>
                <w:rFonts w:ascii="仿宋" w:hAnsi="仿宋" w:eastAsia="仿宋" w:cs="仿宋"/>
                <w:color w:val="000000" w:themeColor="text1"/>
                <w:kern w:val="0"/>
                <w:sz w:val="24"/>
                <w:lang w:bidi="ar"/>
                <w14:textFill>
                  <w14:solidFill>
                    <w14:schemeClr w14:val="tx1"/>
                  </w14:solidFill>
                </w14:textFill>
              </w:rPr>
              <w:t xml:space="preserve"> </w:t>
            </w:r>
            <w:r>
              <w:rPr>
                <w:rFonts w:hint="eastAsia" w:ascii="仿宋" w:hAnsi="仿宋" w:eastAsia="仿宋" w:cs="仿宋"/>
                <w:color w:val="000000" w:themeColor="text1"/>
                <w:kern w:val="0"/>
                <w:sz w:val="24"/>
                <w:lang w:bidi="ar"/>
                <w14:textFill>
                  <w14:solidFill>
                    <w14:schemeClr w14:val="tx1"/>
                  </w14:solidFill>
                </w14:textFill>
              </w:rPr>
              <w:t>互联网文化单位应当建立自审制度，明确专门部门，配备专业人员负责互联网文化产品内容和活动的自查与管理，保障互联网文化产品内容和活动的合法性。</w:t>
            </w: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情节轻微</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2年内第1次查处，认识态度较好并主动整改</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不予处罚</w:t>
            </w:r>
          </w:p>
        </w:tc>
        <w:tc>
          <w:tcPr>
            <w:tcW w:w="6526" w:type="dxa"/>
            <w:vMerge w:val="restart"/>
            <w:tcBorders>
              <w:tl2br w:val="nil"/>
              <w:tr2bl w:val="nil"/>
            </w:tcBorders>
            <w:shd w:val="clear" w:color="auto" w:fill="auto"/>
            <w:vAlign w:val="center"/>
          </w:tcPr>
          <w:p>
            <w:pPr>
              <w:widowControl/>
              <w:jc w:val="center"/>
              <w:rPr>
                <w:rFonts w:ascii="仿宋" w:hAnsi="仿宋" w:eastAsia="仿宋" w:cs="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8"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2年内第1次查处，经教育后整改效果不明显</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Style w:val="18"/>
                <w:rFonts w:hint="eastAsia" w:ascii="仿宋" w:hAnsi="仿宋" w:eastAsia="仿宋" w:cs="仿宋"/>
                <w:color w:val="000000" w:themeColor="text1"/>
                <w:sz w:val="24"/>
                <w:szCs w:val="24"/>
                <w:lang w:bidi="ar"/>
                <w14:textFill>
                  <w14:solidFill>
                    <w14:schemeClr w14:val="tx1"/>
                  </w14:solidFill>
                </w14:textFill>
              </w:rPr>
              <w:t>处</w:t>
            </w:r>
            <w:r>
              <w:rPr>
                <w:rFonts w:hint="eastAsia" w:ascii="仿宋" w:hAnsi="仿宋" w:eastAsia="仿宋" w:cs="仿宋"/>
                <w:color w:val="000000" w:themeColor="text1"/>
                <w:kern w:val="0"/>
                <w:sz w:val="24"/>
                <w:lang w:bidi="ar"/>
                <w14:textFill>
                  <w14:solidFill>
                    <w14:schemeClr w14:val="tx1"/>
                  </w14:solidFill>
                </w14:textFill>
              </w:rPr>
              <w:t>10000元以下罚款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8"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2年内第1次查处，拒不改正</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处10000元以上</w:t>
            </w:r>
            <w:r>
              <w:rPr>
                <w:rStyle w:val="18"/>
                <w:rFonts w:hint="eastAsia" w:ascii="仿宋" w:hAnsi="仿宋" w:eastAsia="仿宋" w:cs="仿宋"/>
                <w:color w:val="000000" w:themeColor="text1"/>
                <w:sz w:val="24"/>
                <w:szCs w:val="24"/>
                <w:lang w:bidi="ar"/>
                <w14:textFill>
                  <w14:solidFill>
                    <w14:schemeClr w14:val="tx1"/>
                  </w14:solidFill>
                </w14:textFill>
              </w:rPr>
              <w:t>150000元</w:t>
            </w:r>
            <w:r>
              <w:rPr>
                <w:rFonts w:hint="eastAsia" w:ascii="仿宋" w:hAnsi="仿宋" w:eastAsia="仿宋" w:cs="仿宋"/>
                <w:color w:val="000000" w:themeColor="text1"/>
                <w:kern w:val="0"/>
                <w:sz w:val="24"/>
                <w:lang w:bidi="ar"/>
                <w14:textFill>
                  <w14:solidFill>
                    <w14:schemeClr w14:val="tx1"/>
                  </w14:solidFill>
                </w14:textFill>
              </w:rPr>
              <w:t>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2年内累计1次以上查处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w:t>
            </w:r>
            <w:r>
              <w:rPr>
                <w:rStyle w:val="18"/>
                <w:rFonts w:hint="eastAsia" w:ascii="仿宋" w:hAnsi="仿宋" w:eastAsia="仿宋" w:cs="仿宋"/>
                <w:color w:val="000000" w:themeColor="text1"/>
                <w:sz w:val="24"/>
                <w:szCs w:val="24"/>
                <w:lang w:bidi="ar"/>
                <w14:textFill>
                  <w14:solidFill>
                    <w14:schemeClr w14:val="tx1"/>
                  </w14:solidFill>
                </w14:textFill>
              </w:rPr>
              <w:t>15000元以上</w:t>
            </w:r>
            <w:r>
              <w:rPr>
                <w:rFonts w:hint="eastAsia" w:ascii="仿宋" w:hAnsi="仿宋" w:eastAsia="仿宋" w:cs="仿宋"/>
                <w:color w:val="000000" w:themeColor="text1"/>
                <w:kern w:val="0"/>
                <w:sz w:val="24"/>
                <w:lang w:bidi="ar"/>
                <w14:textFill>
                  <w14:solidFill>
                    <w14:schemeClr w14:val="tx1"/>
                  </w14:solidFill>
                </w14:textFill>
              </w:rPr>
              <w:t>20000元以下罚款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83"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27</w:t>
            </w:r>
          </w:p>
        </w:tc>
        <w:tc>
          <w:tcPr>
            <w:tcW w:w="1951"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经营性互联网文化单位发现所提供的互联网文化产品含有《互联网文化管理暂行规定》第十六条所列内容之一，未采取相关措施的</w:t>
            </w:r>
          </w:p>
        </w:tc>
        <w:tc>
          <w:tcPr>
            <w:tcW w:w="6037"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《互联网文化管理暂行规定》</w:t>
            </w:r>
          </w:p>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第三十条  经营性互联网文化单位违反本规定第十九条的，由县级以上人民政府文化行政部门或者文化市场综合执法机构予以警告，责令限期改正，并处10000元以下罚款。</w:t>
            </w:r>
          </w:p>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第十九条：互联网文化单位发现所提供的互联网文化产品含有本规定第十六条所列内容之一的，应当立即停止提供，保存有关记录，向所在地省、自治区、直辖市人民政府文化行政部门报告并抄报文化部。</w:t>
            </w:r>
          </w:p>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第十六条  互联网文化单位不得提供载有以下内容的文化产品：</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（一）反对宪法确定的基本原则的；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（二）危害国家统一、主权和领土完整的；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（三）泄露国家秘密、危害国家安全或者损害国家荣誉和利益的；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（四）煽动民族仇恨、民族歧视，破坏民族团结，或者侵害民族风俗、习惯的；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（五）宣扬邪教、迷信的；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（六）散布谣言，扰乱社会秩序，破坏社会稳定的；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（七）宣扬淫秽、赌博、暴力或者教唆犯罪的；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（八）侮辱或者诽谤他人，侵害他人合法权益的；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（九）危害社会公德或者民族优秀文化传统的；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（十）有法律、行政法规和国家规定禁止的其他内容的。</w:t>
            </w: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情节轻微</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2年内第1次查处，认识态度较好并主动整改</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警告，并处5000元以下罚款</w:t>
            </w:r>
          </w:p>
        </w:tc>
        <w:tc>
          <w:tcPr>
            <w:tcW w:w="6526"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outlineLvl w:val="9"/>
              <w:rPr>
                <w:rFonts w:ascii="仿宋" w:hAnsi="仿宋" w:eastAsia="仿宋" w:cs="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56"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2年内第1次查处，拒不改正</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警告，并处5000元以上</w:t>
            </w:r>
            <w:r>
              <w:rPr>
                <w:rFonts w:ascii="仿宋" w:hAnsi="仿宋" w:eastAsia="仿宋" w:cs="仿宋"/>
                <w:color w:val="000000" w:themeColor="text1"/>
                <w:kern w:val="0"/>
                <w:sz w:val="24"/>
                <w:lang w:bidi="ar"/>
                <w14:textFill>
                  <w14:solidFill>
                    <w14:schemeClr w14:val="tx1"/>
                  </w14:solidFill>
                </w14:textFill>
              </w:rPr>
              <w:t>8</w:t>
            </w:r>
            <w:r>
              <w:rPr>
                <w:rFonts w:hint="eastAsia" w:ascii="仿宋" w:hAnsi="仿宋" w:eastAsia="仿宋" w:cs="仿宋"/>
                <w:color w:val="000000" w:themeColor="text1"/>
                <w:kern w:val="0"/>
                <w:sz w:val="24"/>
                <w:lang w:bidi="ar"/>
                <w14:textFill>
                  <w14:solidFill>
                    <w14:schemeClr w14:val="tx1"/>
                  </w14:solidFill>
                </w14:textFill>
              </w:rPr>
              <w:t>000元以下罚款</w:t>
            </w:r>
          </w:p>
        </w:tc>
        <w:tc>
          <w:tcPr>
            <w:tcW w:w="6526"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0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 年内累计1次以上查处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警告，并处</w:t>
            </w:r>
            <w:r>
              <w:rPr>
                <w:rFonts w:ascii="仿宋" w:hAnsi="仿宋" w:eastAsia="仿宋" w:cs="仿宋"/>
                <w:color w:val="000000" w:themeColor="text1"/>
                <w:kern w:val="0"/>
                <w:sz w:val="24"/>
                <w:lang w:bidi="ar"/>
                <w14:textFill>
                  <w14:solidFill>
                    <w14:schemeClr w14:val="tx1"/>
                  </w14:solidFill>
                </w14:textFill>
              </w:rPr>
              <w:t>8</w:t>
            </w:r>
            <w:r>
              <w:rPr>
                <w:rFonts w:hint="eastAsia" w:ascii="仿宋" w:hAnsi="仿宋" w:eastAsia="仿宋" w:cs="仿宋"/>
                <w:color w:val="000000" w:themeColor="text1"/>
                <w:kern w:val="0"/>
                <w:sz w:val="24"/>
                <w:lang w:bidi="ar"/>
                <w14:textFill>
                  <w14:solidFill>
                    <w14:schemeClr w14:val="tx1"/>
                  </w14:solidFill>
                </w14:textFill>
              </w:rPr>
              <w:t>000元以上10000元以下罚款</w:t>
            </w:r>
          </w:p>
        </w:tc>
        <w:tc>
          <w:tcPr>
            <w:tcW w:w="6526"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5" w:hRule="atLeast"/>
          <w:jc w:val="center"/>
        </w:trPr>
        <w:tc>
          <w:tcPr>
            <w:tcW w:w="1242" w:type="dxa"/>
            <w:tcBorders>
              <w:tl2br w:val="nil"/>
              <w:tr2bl w:val="nil"/>
            </w:tcBorders>
            <w:shd w:val="clear" w:color="auto" w:fill="auto"/>
            <w:vAlign w:val="center"/>
          </w:tcPr>
          <w:p>
            <w:pPr>
              <w:widowControl/>
              <w:jc w:val="center"/>
              <w:textAlignment w:val="center"/>
              <w:rPr>
                <w:rFonts w:ascii="仿宋" w:hAnsi="仿宋" w:eastAsia="仿宋" w:cs="仿宋"/>
                <w:color w:val="000000"/>
                <w:kern w:val="0"/>
                <w:sz w:val="22"/>
                <w:szCs w:val="22"/>
                <w:lang w:bidi="ar"/>
              </w:rPr>
            </w:pPr>
            <w:r>
              <w:rPr>
                <w:rFonts w:hint="eastAsia" w:ascii="宋体" w:hAnsi="宋体" w:eastAsia="宋体" w:cs="宋体"/>
                <w:color w:val="000000"/>
                <w:kern w:val="0"/>
                <w:sz w:val="22"/>
                <w:szCs w:val="22"/>
                <w:lang w:bidi="ar"/>
              </w:rPr>
              <w:t>28</w:t>
            </w:r>
          </w:p>
        </w:tc>
        <w:tc>
          <w:tcPr>
            <w:tcW w:w="1951"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sz w:val="24"/>
              </w:rPr>
            </w:pPr>
            <w:r>
              <w:rPr>
                <w:rFonts w:hint="eastAsia" w:ascii="仿宋" w:hAnsi="仿宋" w:eastAsia="仿宋" w:cs="仿宋"/>
                <w:sz w:val="24"/>
              </w:rPr>
              <w:t>擅自从事娱乐场所经营活动的</w:t>
            </w:r>
          </w:p>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kern w:val="0"/>
                <w:sz w:val="24"/>
                <w:lang w:bidi="ar"/>
                <w14:textFill>
                  <w14:solidFill>
                    <w14:schemeClr w14:val="tx1"/>
                  </w14:solidFill>
                </w14:textFill>
              </w:rPr>
            </w:pPr>
          </w:p>
        </w:tc>
        <w:tc>
          <w:tcPr>
            <w:tcW w:w="60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sz w:val="24"/>
              </w:rPr>
            </w:pPr>
            <w:r>
              <w:rPr>
                <w:rFonts w:hint="eastAsia" w:ascii="仿宋" w:hAnsi="仿宋" w:eastAsia="仿宋" w:cs="仿宋"/>
                <w:sz w:val="24"/>
              </w:rPr>
              <w:t xml:space="preserve">《娱乐场所管理条例》 </w:t>
            </w:r>
          </w:p>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sz w:val="24"/>
              </w:rPr>
              <w:t xml:space="preserve">第四十一条   违反本条例规定，擅自从事娱乐场所经营活动的，由文化主管部门依法予以取缔；公安部门在查处治安、刑事案件时，发现擅自从事娱乐场所经营活动的，应当依法予以取缔。 </w:t>
            </w: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按规定执行</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sz w:val="24"/>
              </w:rPr>
              <w:t>取缔</w:t>
            </w:r>
          </w:p>
        </w:tc>
        <w:tc>
          <w:tcPr>
            <w:tcW w:w="6526"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outlineLvl w:val="9"/>
              <w:rPr>
                <w:rFonts w:ascii="Times New Roman" w:hAnsi="Times New Roman" w:eastAsia="方正仿宋简体"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5" w:hRule="atLeast"/>
          <w:jc w:val="center"/>
        </w:trPr>
        <w:tc>
          <w:tcPr>
            <w:tcW w:w="1242" w:type="dxa"/>
            <w:tcBorders>
              <w:tl2br w:val="nil"/>
              <w:tr2bl w:val="nil"/>
            </w:tcBorders>
            <w:shd w:val="clear" w:color="auto" w:fill="auto"/>
            <w:vAlign w:val="center"/>
          </w:tcPr>
          <w:p>
            <w:pPr>
              <w:widowControl/>
              <w:jc w:val="center"/>
              <w:textAlignment w:val="center"/>
              <w:rPr>
                <w:rFonts w:ascii="仿宋" w:hAnsi="仿宋" w:eastAsia="仿宋" w:cs="仿宋"/>
                <w:color w:val="000000"/>
                <w:kern w:val="0"/>
                <w:sz w:val="22"/>
                <w:szCs w:val="22"/>
                <w:lang w:bidi="ar"/>
              </w:rPr>
            </w:pPr>
            <w:r>
              <w:rPr>
                <w:rFonts w:hint="eastAsia" w:ascii="宋体" w:hAnsi="宋体" w:eastAsia="宋体" w:cs="宋体"/>
                <w:color w:val="000000"/>
                <w:kern w:val="0"/>
                <w:sz w:val="22"/>
                <w:szCs w:val="22"/>
                <w:lang w:bidi="ar"/>
              </w:rPr>
              <w:t>29</w:t>
            </w:r>
          </w:p>
        </w:tc>
        <w:tc>
          <w:tcPr>
            <w:tcW w:w="1951"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sz w:val="24"/>
              </w:rPr>
            </w:pPr>
            <w:r>
              <w:rPr>
                <w:rFonts w:hint="eastAsia" w:ascii="仿宋" w:hAnsi="仿宋" w:eastAsia="仿宋" w:cs="仿宋"/>
                <w:sz w:val="24"/>
              </w:rPr>
              <w:t>娱乐场所实施《娱乐场所管理条例》第十四条禁止行为，情节严重的</w:t>
            </w:r>
          </w:p>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kern w:val="0"/>
                <w:sz w:val="24"/>
                <w:lang w:bidi="ar"/>
                <w14:textFill>
                  <w14:solidFill>
                    <w14:schemeClr w14:val="tx1"/>
                  </w14:solidFill>
                </w14:textFill>
              </w:rPr>
            </w:pPr>
          </w:p>
        </w:tc>
        <w:tc>
          <w:tcPr>
            <w:tcW w:w="60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《娱乐场所管理条例》</w:t>
            </w:r>
          </w:p>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 xml:space="preserve">第四十三条  娱乐场所实施本条例第十四条禁止行为的，由县级公安部门没收违法所得和非法财物，责令停业整顿3个月至6个月；情节严重的，由原发证机关吊销娱乐经营许可证，对直接负责的主管人员和其他直接责任人员处1万元以上2万元以下的罚款。 </w:t>
            </w:r>
          </w:p>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第十四条  娱乐场所及其从业人员不得实施下列行为，不得为进入娱乐场所的人员实施下列行为提供条件：（一）贩卖、提供毒品，或者组织、强迫、教唆、引诱、欺骗、容留他人吸食、注射毒品；（二）组织、强迫、引诱、容留、介绍他人卖淫、嫖娼；（三）制作、贩卖、传播淫秽物品；（四）提供或者从事以营利为目的的陪侍；（五）赌博；（六）从事邪教、迷信活动；（七）其他违法犯罪行为。</w:t>
            </w:r>
          </w:p>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 xml:space="preserve">娱乐场所的从业人员不得吸食、注射毒品，不得卖淫、嫖娼；娱乐场所及其从业人员不得为进入娱乐场所的人员实施上述行为提供条 </w:t>
            </w:r>
          </w:p>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 xml:space="preserve">件。 </w:t>
            </w: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 年内累计2次以上查处，或有其他严重情节</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吊销娱乐经营许可证，对直接负责的主管人员和其他直接责任人员处1万元以上2万元以下的罚款</w:t>
            </w:r>
          </w:p>
        </w:tc>
        <w:tc>
          <w:tcPr>
            <w:tcW w:w="6526" w:type="dxa"/>
            <w:tcBorders>
              <w:tl2br w:val="nil"/>
              <w:tr2bl w:val="nil"/>
            </w:tcBorders>
            <w:shd w:val="clear" w:color="auto" w:fill="auto"/>
            <w:vAlign w:val="center"/>
          </w:tcPr>
          <w:p>
            <w:pPr>
              <w:widowControl/>
              <w:jc w:val="center"/>
              <w:rPr>
                <w:rFonts w:ascii="Times New Roman" w:hAnsi="Times New Roman" w:eastAsia="方正仿宋简体"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5" w:hRule="atLeast"/>
          <w:jc w:val="center"/>
        </w:trPr>
        <w:tc>
          <w:tcPr>
            <w:tcW w:w="1242" w:type="dxa"/>
            <w:tcBorders>
              <w:tl2br w:val="nil"/>
              <w:tr2bl w:val="nil"/>
            </w:tcBorders>
            <w:shd w:val="clear" w:color="auto" w:fill="auto"/>
            <w:vAlign w:val="center"/>
          </w:tcPr>
          <w:p>
            <w:pPr>
              <w:widowControl/>
              <w:jc w:val="center"/>
              <w:textAlignment w:val="center"/>
              <w:rPr>
                <w:rFonts w:ascii="仿宋" w:hAnsi="仿宋" w:eastAsia="仿宋" w:cs="仿宋"/>
                <w:color w:val="000000"/>
                <w:kern w:val="0"/>
                <w:sz w:val="22"/>
                <w:szCs w:val="22"/>
                <w:lang w:bidi="ar"/>
              </w:rPr>
            </w:pPr>
            <w:r>
              <w:rPr>
                <w:rFonts w:hint="eastAsia" w:ascii="宋体" w:hAnsi="宋体" w:eastAsia="宋体" w:cs="宋体"/>
                <w:color w:val="000000"/>
                <w:kern w:val="0"/>
                <w:sz w:val="22"/>
                <w:szCs w:val="22"/>
                <w:lang w:bidi="ar"/>
              </w:rPr>
              <w:t>30</w:t>
            </w:r>
          </w:p>
        </w:tc>
        <w:tc>
          <w:tcPr>
            <w:tcW w:w="1951" w:type="dxa"/>
            <w:tcBorders>
              <w:tl2br w:val="nil"/>
              <w:tr2bl w:val="nil"/>
            </w:tcBorders>
            <w:shd w:val="clear" w:color="auto" w:fill="auto"/>
            <w:vAlign w:val="center"/>
          </w:tcPr>
          <w:p>
            <w:pPr>
              <w:spacing w:line="360" w:lineRule="auto"/>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sz w:val="24"/>
              </w:rPr>
              <w:t>娱乐场所指使、纵容从业人员侵害消费者人身权利的，造成严重后果的</w:t>
            </w:r>
          </w:p>
        </w:tc>
        <w:tc>
          <w:tcPr>
            <w:tcW w:w="6037" w:type="dxa"/>
            <w:tcBorders>
              <w:tl2br w:val="nil"/>
              <w:tr2bl w:val="nil"/>
            </w:tcBorders>
            <w:shd w:val="clear" w:color="auto" w:fill="auto"/>
            <w:vAlign w:val="center"/>
          </w:tcPr>
          <w:p>
            <w:pPr>
              <w:spacing w:line="360" w:lineRule="auto"/>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《娱乐场所管理条例》</w:t>
            </w:r>
          </w:p>
          <w:p>
            <w:pPr>
              <w:spacing w:line="360" w:lineRule="auto"/>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第四十六条  娱乐场所指使、纵容从业人员侵害消费者人身权利的，应当依法承担民事责任，并由县级公安部门责令停业整顿1个月至3个月；造成严重后果的，由原发证机关吊销娱乐经营许可证。</w:t>
            </w: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sz w:val="24"/>
              </w:rPr>
              <w:t>造成严重后果的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吊销娱乐经营许可证</w:t>
            </w:r>
          </w:p>
        </w:tc>
        <w:tc>
          <w:tcPr>
            <w:tcW w:w="6526" w:type="dxa"/>
            <w:tcBorders>
              <w:tl2br w:val="nil"/>
              <w:tr2bl w:val="nil"/>
            </w:tcBorders>
            <w:shd w:val="clear" w:color="auto" w:fill="auto"/>
            <w:vAlign w:val="center"/>
          </w:tcPr>
          <w:p>
            <w:pPr>
              <w:widowControl/>
              <w:jc w:val="center"/>
              <w:rPr>
                <w:rFonts w:ascii="Times New Roman" w:hAnsi="Times New Roman" w:eastAsia="方正仿宋简体"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5"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31</w:t>
            </w:r>
          </w:p>
        </w:tc>
        <w:tc>
          <w:tcPr>
            <w:tcW w:w="1951"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歌舞娱乐场所的歌曲点播系统与境外的曲库联接的</w:t>
            </w:r>
          </w:p>
        </w:tc>
        <w:tc>
          <w:tcPr>
            <w:tcW w:w="6037"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《娱乐场所管理条例》</w:t>
            </w:r>
          </w:p>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第四十八条  违反本条例规定，有下列情形之一的，由县级人民政府文化主管部门没收违法所得和非法财物，并处违法所得1倍以上3倍以下的罚款；没有违法所得或者违法所得不足1万元的，并处1万元以上3万元以下的罚款；情节严重的，责令停业整顿1个月至6个月：</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(一)歌舞娱乐场所的歌曲点播系统与境外的曲库联接的；</w:t>
            </w:r>
          </w:p>
        </w:tc>
        <w:tc>
          <w:tcPr>
            <w:tcW w:w="2119" w:type="dxa"/>
            <w:vMerge w:val="restart"/>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情节轻微</w:t>
            </w:r>
          </w:p>
        </w:tc>
        <w:tc>
          <w:tcPr>
            <w:tcW w:w="4237"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歌舞娱乐场所的歌曲点播系统2年内第1次与境外的曲库联接，但未下载、使用境外曲库节目</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没收违法所得和非法财物，并处违法所得1倍以上1.5倍以下罚款</w:t>
            </w:r>
          </w:p>
        </w:tc>
        <w:tc>
          <w:tcPr>
            <w:tcW w:w="6526" w:type="dxa"/>
            <w:vMerge w:val="restart"/>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5"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widowControl/>
              <w:spacing w:line="500" w:lineRule="exact"/>
              <w:textAlignment w:val="center"/>
            </w:pPr>
          </w:p>
        </w:tc>
        <w:tc>
          <w:tcPr>
            <w:tcW w:w="2119" w:type="dxa"/>
            <w:vMerge w:val="continue"/>
            <w:tcBorders>
              <w:tl2br w:val="nil"/>
              <w:tr2bl w:val="nil"/>
            </w:tcBorders>
            <w:shd w:val="clear" w:color="auto" w:fill="auto"/>
            <w:vAlign w:val="center"/>
          </w:tcPr>
          <w:p>
            <w:pPr>
              <w:widowControl/>
              <w:spacing w:line="500" w:lineRule="exact"/>
              <w:textAlignment w:val="center"/>
            </w:pPr>
          </w:p>
        </w:tc>
        <w:tc>
          <w:tcPr>
            <w:tcW w:w="4237" w:type="dxa"/>
            <w:vMerge w:val="continue"/>
            <w:tcBorders>
              <w:tl2br w:val="nil"/>
              <w:tr2bl w:val="nil"/>
            </w:tcBorders>
            <w:shd w:val="clear" w:color="auto" w:fill="auto"/>
            <w:vAlign w:val="center"/>
          </w:tcPr>
          <w:p>
            <w:pPr>
              <w:widowControl/>
              <w:spacing w:line="500" w:lineRule="exact"/>
              <w:textAlignment w:val="center"/>
            </w:pP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没有违法所得或者违法所得不足1万元的，并处1万元以上15000元以下的罚款</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vMerge w:val="restart"/>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歌舞娱乐场所的歌曲点播系统2年内第1次与境外的曲库联接并下载、使用境外曲库节目被查处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没收违法所得和非法财物，并处违法所得1.5倍以上2倍以下的罚款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widowControl/>
              <w:spacing w:line="500" w:lineRule="exact"/>
              <w:textAlignment w:val="center"/>
            </w:pPr>
          </w:p>
        </w:tc>
        <w:tc>
          <w:tcPr>
            <w:tcW w:w="2119" w:type="dxa"/>
            <w:vMerge w:val="continue"/>
            <w:tcBorders>
              <w:tl2br w:val="nil"/>
              <w:tr2bl w:val="nil"/>
            </w:tcBorders>
            <w:shd w:val="clear" w:color="auto" w:fill="auto"/>
            <w:vAlign w:val="center"/>
          </w:tcPr>
          <w:p>
            <w:pPr>
              <w:widowControl/>
              <w:spacing w:line="500" w:lineRule="exact"/>
              <w:textAlignment w:val="center"/>
            </w:pPr>
          </w:p>
        </w:tc>
        <w:tc>
          <w:tcPr>
            <w:tcW w:w="4237" w:type="dxa"/>
            <w:vMerge w:val="continue"/>
            <w:tcBorders>
              <w:tl2br w:val="nil"/>
              <w:tr2bl w:val="nil"/>
            </w:tcBorders>
            <w:shd w:val="clear" w:color="auto" w:fill="auto"/>
            <w:vAlign w:val="center"/>
          </w:tcPr>
          <w:p>
            <w:pPr>
              <w:widowControl/>
              <w:spacing w:line="500" w:lineRule="exact"/>
              <w:textAlignment w:val="center"/>
            </w:pP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没有违法所得或者违法所得不足1万元的，并处15000元以上2万元以下的罚款</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vMerge w:val="restart"/>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歌舞娱乐场所的歌曲点播系统2年内累计2次与境外的曲库联接并下载、使用境外曲库节目被查处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没收违法所得和非法财物，并处违法所得2倍以上3倍以下的罚款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widowControl/>
              <w:spacing w:line="500" w:lineRule="exact"/>
              <w:textAlignment w:val="center"/>
            </w:pPr>
          </w:p>
        </w:tc>
        <w:tc>
          <w:tcPr>
            <w:tcW w:w="2119" w:type="dxa"/>
            <w:vMerge w:val="continue"/>
            <w:tcBorders>
              <w:tl2br w:val="nil"/>
              <w:tr2bl w:val="nil"/>
            </w:tcBorders>
            <w:shd w:val="clear" w:color="auto" w:fill="auto"/>
            <w:vAlign w:val="center"/>
          </w:tcPr>
          <w:p>
            <w:pPr>
              <w:widowControl/>
              <w:spacing w:line="500" w:lineRule="exact"/>
              <w:textAlignment w:val="center"/>
            </w:pPr>
          </w:p>
        </w:tc>
        <w:tc>
          <w:tcPr>
            <w:tcW w:w="4237" w:type="dxa"/>
            <w:vMerge w:val="continue"/>
            <w:tcBorders>
              <w:tl2br w:val="nil"/>
              <w:tr2bl w:val="nil"/>
            </w:tcBorders>
            <w:shd w:val="clear" w:color="auto" w:fill="auto"/>
            <w:vAlign w:val="center"/>
          </w:tcPr>
          <w:p>
            <w:pPr>
              <w:widowControl/>
              <w:spacing w:line="500" w:lineRule="exact"/>
              <w:textAlignment w:val="center"/>
            </w:pP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没有违法所得或者违法所得不足1万元的，并处2万元以上3万元以下的罚款</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vMerge w:val="restart"/>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歌舞娱乐场所的歌曲点播系统2年内累计3次与境外的曲库联接并下载、使用境外曲库节目被查处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没收违法所得和非法财物，并处违法所得2倍以上3倍以下的罚款，责令停业整顿1个月至3个月</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widowControl/>
              <w:spacing w:line="500" w:lineRule="exact"/>
              <w:textAlignment w:val="center"/>
            </w:pPr>
          </w:p>
        </w:tc>
        <w:tc>
          <w:tcPr>
            <w:tcW w:w="2119" w:type="dxa"/>
            <w:vMerge w:val="continue"/>
            <w:tcBorders>
              <w:tl2br w:val="nil"/>
              <w:tr2bl w:val="nil"/>
            </w:tcBorders>
            <w:shd w:val="clear" w:color="auto" w:fill="auto"/>
            <w:vAlign w:val="center"/>
          </w:tcPr>
          <w:p>
            <w:pPr>
              <w:widowControl/>
              <w:spacing w:line="500" w:lineRule="exact"/>
              <w:textAlignment w:val="center"/>
            </w:pPr>
          </w:p>
        </w:tc>
        <w:tc>
          <w:tcPr>
            <w:tcW w:w="4237" w:type="dxa"/>
            <w:vMerge w:val="continue"/>
            <w:tcBorders>
              <w:tl2br w:val="nil"/>
              <w:tr2bl w:val="nil"/>
            </w:tcBorders>
            <w:shd w:val="clear" w:color="auto" w:fill="auto"/>
            <w:vAlign w:val="center"/>
          </w:tcPr>
          <w:p>
            <w:pPr>
              <w:widowControl/>
              <w:spacing w:line="500" w:lineRule="exact"/>
              <w:textAlignment w:val="center"/>
            </w:pP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没有违法所得或者违法所得不足1万元的，并处2万元以上3万元以下的罚款，责令停业整顿1个月至3个月</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vMerge w:val="restart"/>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歌舞娱乐场所的歌曲点播系统2年内累计</w:t>
            </w:r>
            <w:r>
              <w:rPr>
                <w:rFonts w:ascii="仿宋" w:hAnsi="仿宋" w:eastAsia="仿宋" w:cs="仿宋"/>
                <w:color w:val="000000" w:themeColor="text1"/>
                <w:kern w:val="0"/>
                <w:sz w:val="24"/>
                <w:lang w:bidi="ar"/>
                <w14:textFill>
                  <w14:solidFill>
                    <w14:schemeClr w14:val="tx1"/>
                  </w14:solidFill>
                </w14:textFill>
              </w:rPr>
              <w:t>3</w:t>
            </w:r>
            <w:r>
              <w:rPr>
                <w:rFonts w:hint="eastAsia" w:ascii="仿宋" w:hAnsi="仿宋" w:eastAsia="仿宋" w:cs="仿宋"/>
                <w:color w:val="000000" w:themeColor="text1"/>
                <w:kern w:val="0"/>
                <w:sz w:val="24"/>
                <w:lang w:bidi="ar"/>
                <w14:textFill>
                  <w14:solidFill>
                    <w14:schemeClr w14:val="tx1"/>
                  </w14:solidFill>
                </w14:textFill>
              </w:rPr>
              <w:t>次以上与境外的曲库联接并下载、使用境外曲库节目被查处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没收违法所得和非法财物，并处违法所得3倍的罚款，责令停业整顿3个月至6个月</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widowControl/>
              <w:spacing w:line="500" w:lineRule="exact"/>
              <w:textAlignment w:val="center"/>
            </w:pPr>
          </w:p>
        </w:tc>
        <w:tc>
          <w:tcPr>
            <w:tcW w:w="2119" w:type="dxa"/>
            <w:vMerge w:val="continue"/>
            <w:tcBorders>
              <w:tl2br w:val="nil"/>
              <w:tr2bl w:val="nil"/>
            </w:tcBorders>
            <w:shd w:val="clear" w:color="auto" w:fill="auto"/>
            <w:vAlign w:val="center"/>
          </w:tcPr>
          <w:p>
            <w:pPr>
              <w:widowControl/>
              <w:spacing w:line="500" w:lineRule="exact"/>
              <w:textAlignment w:val="center"/>
            </w:pPr>
          </w:p>
        </w:tc>
        <w:tc>
          <w:tcPr>
            <w:tcW w:w="4237" w:type="dxa"/>
            <w:vMerge w:val="continue"/>
            <w:tcBorders>
              <w:tl2br w:val="nil"/>
              <w:tr2bl w:val="nil"/>
            </w:tcBorders>
            <w:shd w:val="clear" w:color="auto" w:fill="auto"/>
            <w:vAlign w:val="center"/>
          </w:tcPr>
          <w:p>
            <w:pPr>
              <w:widowControl/>
              <w:spacing w:line="500" w:lineRule="exact"/>
              <w:textAlignment w:val="center"/>
            </w:pP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没有违法所得或者违法所得不足1万元的，并处3万元罚款，责令停业整顿3个月至6个月</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27"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32</w:t>
            </w:r>
          </w:p>
        </w:tc>
        <w:tc>
          <w:tcPr>
            <w:tcW w:w="1951"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歌舞娱乐场所播放的曲目、屏幕画面或者游艺娱乐场所电子游戏机内的游戏项目含有禁止内容的</w:t>
            </w:r>
          </w:p>
        </w:tc>
        <w:tc>
          <w:tcPr>
            <w:tcW w:w="6037"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《娱乐场所管理条例》</w:t>
            </w:r>
          </w:p>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第四十八条  违反本条例规定，有下列情形之一的，由县级人民政府文化主管部门没收违法所得和非法财物，并处违法所得1倍以上3倍以下的罚款；没有违法所得或者违法所得不足1万元的，并处1万元以上3万元以下的罚款；情节严重的，责令停业整顿1个月至6个月：</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(二)歌舞娱乐场所播放的曲目、屏幕画面或者游艺娱乐场所电子游戏机内的游戏项目含有本条例第十三条禁止内容的；</w:t>
            </w:r>
          </w:p>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第十三条  国家倡导弘扬民族优秀文化，禁止娱乐场所内的娱乐活动含有下列内容：</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(一)违反宪法确定的基本原则的；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(二)危害国家统一、主权或者领土完整的；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(三)危害国家安全，或者损害国家荣誉、利益的；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(四)煽动民族仇恨、民族歧视，伤害民族感情或者侵害民族风俗、习惯，破坏民族团结的；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(五)违反国家宗教政策，宣扬邪教、迷信的；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(六)宣扬淫秽、赌博、暴力以及与毒品有关的违法犯罪活动，或者教唆犯罪的；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(七)违背社会公德或者民族优秀文化传统的；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(八)侮辱、诽谤他人，侵害他人合法权益的；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(九)法律、行政法规禁止的其他内容。</w:t>
            </w:r>
          </w:p>
        </w:tc>
        <w:tc>
          <w:tcPr>
            <w:tcW w:w="2119"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情节轻微</w:t>
            </w:r>
          </w:p>
        </w:tc>
        <w:tc>
          <w:tcPr>
            <w:tcW w:w="4237"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2年内第1次因在规定营业时间以外，歌舞娱乐场所播放的曲目、屏幕画面或者游艺娱乐场所电子游戏机内的游戏项目含有《娱乐场所管理条例》第十三条禁止内容的被查处的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没收违法所得和非法财物，并处违法所得1倍以上1.5倍以下罚款</w:t>
            </w:r>
          </w:p>
        </w:tc>
        <w:tc>
          <w:tcPr>
            <w:tcW w:w="6526" w:type="dxa"/>
            <w:vMerge w:val="restart"/>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27"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pPr>
          </w:p>
        </w:tc>
        <w:tc>
          <w:tcPr>
            <w:tcW w:w="2119"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pPr>
          </w:p>
        </w:tc>
        <w:tc>
          <w:tcPr>
            <w:tcW w:w="42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pP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没有违法所得或者违法所得不足1万元的，并处1万元以上15000元以下的罚款</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sz w:val="24"/>
                <w14:textFill>
                  <w14:solidFill>
                    <w14:schemeClr w14:val="tx1"/>
                  </w14:solidFill>
                </w14:textFill>
              </w:rPr>
            </w:pPr>
          </w:p>
        </w:tc>
        <w:tc>
          <w:tcPr>
            <w:tcW w:w="2119"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2年内第1次因在国家法定节假日，游艺娱乐场所向未成年人提供含有《娱乐场所管理条例》第十三条禁止内容游戏项目被查处的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没收违法所得和非法财物，并处违法所得1.5倍以上2倍以下的罚款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pPr>
          </w:p>
        </w:tc>
        <w:tc>
          <w:tcPr>
            <w:tcW w:w="2119"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pPr>
          </w:p>
        </w:tc>
        <w:tc>
          <w:tcPr>
            <w:tcW w:w="42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pP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没有违法所得或者违法所得不足1万元的，并处15000元以上2万元以下的罚款</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4" w:hRule="exac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sz w:val="24"/>
                <w14:textFill>
                  <w14:solidFill>
                    <w14:schemeClr w14:val="tx1"/>
                  </w14:solidFill>
                </w14:textFill>
              </w:rPr>
            </w:pPr>
          </w:p>
        </w:tc>
        <w:tc>
          <w:tcPr>
            <w:tcW w:w="2119"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2年累计2次查处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没收违法所得和非法财物，并处违法所得2倍以上3倍以下的罚款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4" w:hRule="exac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pPr>
          </w:p>
        </w:tc>
        <w:tc>
          <w:tcPr>
            <w:tcW w:w="2119"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pPr>
          </w:p>
        </w:tc>
        <w:tc>
          <w:tcPr>
            <w:tcW w:w="42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pP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没有违法所得或者违法所得不足1万元的，并处2万元以上3万元以下的罚款</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4" w:hRule="exac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sz w:val="24"/>
                <w14:textFill>
                  <w14:solidFill>
                    <w14:schemeClr w14:val="tx1"/>
                  </w14:solidFill>
                </w14:textFill>
              </w:rPr>
            </w:pPr>
          </w:p>
        </w:tc>
        <w:tc>
          <w:tcPr>
            <w:tcW w:w="2119"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2年累计3次查处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没收违法所得和非法财物，并处违法所得2倍以上3倍以下的罚款，责令停业整顿1个月至3个月</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4" w:hRule="exac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pPr>
          </w:p>
        </w:tc>
        <w:tc>
          <w:tcPr>
            <w:tcW w:w="2119"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pPr>
          </w:p>
        </w:tc>
        <w:tc>
          <w:tcPr>
            <w:tcW w:w="42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pP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没有违法所得或者违法所得不足1万元的，并处2万元以上3万元以下的罚款，责令停业整顿1个月至3个月</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4" w:hRule="exac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sz w:val="24"/>
                <w14:textFill>
                  <w14:solidFill>
                    <w14:schemeClr w14:val="tx1"/>
                  </w14:solidFill>
                </w14:textFill>
              </w:rPr>
            </w:pPr>
          </w:p>
        </w:tc>
        <w:tc>
          <w:tcPr>
            <w:tcW w:w="2119"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2年累计</w:t>
            </w:r>
            <w:r>
              <w:rPr>
                <w:rFonts w:ascii="仿宋" w:hAnsi="仿宋" w:eastAsia="仿宋" w:cs="仿宋"/>
                <w:color w:val="000000" w:themeColor="text1"/>
                <w:kern w:val="0"/>
                <w:sz w:val="24"/>
                <w:lang w:bidi="ar"/>
                <w14:textFill>
                  <w14:solidFill>
                    <w14:schemeClr w14:val="tx1"/>
                  </w14:solidFill>
                </w14:textFill>
              </w:rPr>
              <w:t>3</w:t>
            </w:r>
            <w:r>
              <w:rPr>
                <w:rFonts w:hint="eastAsia" w:ascii="仿宋" w:hAnsi="仿宋" w:eastAsia="仿宋" w:cs="仿宋"/>
                <w:color w:val="000000" w:themeColor="text1"/>
                <w:kern w:val="0"/>
                <w:sz w:val="24"/>
                <w:lang w:bidi="ar"/>
                <w14:textFill>
                  <w14:solidFill>
                    <w14:schemeClr w14:val="tx1"/>
                  </w14:solidFill>
                </w14:textFill>
              </w:rPr>
              <w:t>次以上查处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没收违法所得和非法财物，并处违法所得3倍的罚款，责令停业整顿3个月至6个月</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54" w:hRule="exac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pPr>
          </w:p>
        </w:tc>
        <w:tc>
          <w:tcPr>
            <w:tcW w:w="2119"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pPr>
          </w:p>
        </w:tc>
        <w:tc>
          <w:tcPr>
            <w:tcW w:w="42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pP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没有违法所得或者违法所得不足1万元的，并处3万元罚款，责令停业整顿3个月至6个月</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5"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33</w:t>
            </w:r>
          </w:p>
        </w:tc>
        <w:tc>
          <w:tcPr>
            <w:tcW w:w="1951"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歌舞娱乐场所接纳未成年人的</w:t>
            </w:r>
          </w:p>
        </w:tc>
        <w:tc>
          <w:tcPr>
            <w:tcW w:w="6037"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《娱乐场所管理条例》</w:t>
            </w:r>
          </w:p>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第四十八条  违反本条例规定，有下列情形之一的，由县级人民政府文化主管部门没收违法所得和非法财物，并处违法所得1倍以上3倍以下的罚款；没有违法所得或者违法所得不足1万元的，并处1万元以上3万元以下的罚款；情节严重的，责令停业整顿1个月至6个月：</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(三)歌舞娱乐场所接纳未成年人的；</w:t>
            </w:r>
          </w:p>
        </w:tc>
        <w:tc>
          <w:tcPr>
            <w:tcW w:w="2119"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情节轻微</w:t>
            </w:r>
          </w:p>
        </w:tc>
        <w:tc>
          <w:tcPr>
            <w:tcW w:w="4237"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2年内第1次查处，或接纳2名以下未成年人，或接纳未成年人并超时经营</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没收违法所得和非法财物，并处违法所得1倍以上1.5倍以下罚款</w:t>
            </w:r>
          </w:p>
        </w:tc>
        <w:tc>
          <w:tcPr>
            <w:tcW w:w="6526" w:type="dxa"/>
            <w:vMerge w:val="restart"/>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5"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pPr>
          </w:p>
        </w:tc>
        <w:tc>
          <w:tcPr>
            <w:tcW w:w="2119"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pPr>
          </w:p>
        </w:tc>
        <w:tc>
          <w:tcPr>
            <w:tcW w:w="42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pP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没有违法所得或者违法所得不足1万元的，并处1万元以上15000元以下的罚款</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58"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sz w:val="24"/>
                <w14:textFill>
                  <w14:solidFill>
                    <w14:schemeClr w14:val="tx1"/>
                  </w14:solidFill>
                </w14:textFill>
              </w:rPr>
            </w:pPr>
          </w:p>
        </w:tc>
        <w:tc>
          <w:tcPr>
            <w:tcW w:w="2119"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2年内第1次查处，或接纳2名以上8名以下未成年人，接纳未成年人并向其提供含有《娱乐场所管理条例》第十三条禁止内容的，或超时经营接纳未成年人，并向其提供含有《娱乐场所管理条例》第十三条禁止内容</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没收违法所得和非法财物，并处违法所得1.5倍以上2倍以下的罚款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pPr>
          </w:p>
        </w:tc>
        <w:tc>
          <w:tcPr>
            <w:tcW w:w="2119"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pPr>
          </w:p>
        </w:tc>
        <w:tc>
          <w:tcPr>
            <w:tcW w:w="42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pP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没有违法所得或者违法所得不足1万元的，并处15000元以上2万元以下的罚款</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sz w:val="24"/>
                <w14:textFill>
                  <w14:solidFill>
                    <w14:schemeClr w14:val="tx1"/>
                  </w14:solidFill>
                </w14:textFill>
              </w:rPr>
            </w:pPr>
          </w:p>
        </w:tc>
        <w:tc>
          <w:tcPr>
            <w:tcW w:w="2119"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2年内累计2次查处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没收违法所得和非法财物，并处违法所得2倍以上3倍以下的罚款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pPr>
          </w:p>
        </w:tc>
        <w:tc>
          <w:tcPr>
            <w:tcW w:w="2119"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pPr>
          </w:p>
        </w:tc>
        <w:tc>
          <w:tcPr>
            <w:tcW w:w="42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pP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没有违法所得或者违法所得不足1万元的，并处2万元以上3万元以下的罚款</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sz w:val="24"/>
                <w14:textFill>
                  <w14:solidFill>
                    <w14:schemeClr w14:val="tx1"/>
                  </w14:solidFill>
                </w14:textFill>
              </w:rPr>
            </w:pPr>
          </w:p>
        </w:tc>
        <w:tc>
          <w:tcPr>
            <w:tcW w:w="2119"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2年内累计3次查处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没收违法所得和非法财物，并处违法所得2倍以上3倍以下的罚款，责令停业整顿1个月至3个月</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pPr>
          </w:p>
        </w:tc>
        <w:tc>
          <w:tcPr>
            <w:tcW w:w="2119"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pPr>
          </w:p>
        </w:tc>
        <w:tc>
          <w:tcPr>
            <w:tcW w:w="42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pP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没有违法所得或者违法所得不足1万元的，并处2万元以上3万元以下的罚款，责令停业整顿1个月至3个月</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sz w:val="24"/>
                <w14:textFill>
                  <w14:solidFill>
                    <w14:schemeClr w14:val="tx1"/>
                  </w14:solidFill>
                </w14:textFill>
              </w:rPr>
            </w:pPr>
          </w:p>
        </w:tc>
        <w:tc>
          <w:tcPr>
            <w:tcW w:w="2119"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2年内累计</w:t>
            </w:r>
            <w:r>
              <w:rPr>
                <w:rFonts w:ascii="仿宋" w:hAnsi="仿宋" w:eastAsia="仿宋" w:cs="仿宋"/>
                <w:color w:val="000000" w:themeColor="text1"/>
                <w:kern w:val="0"/>
                <w:sz w:val="24"/>
                <w:lang w:bidi="ar"/>
                <w14:textFill>
                  <w14:solidFill>
                    <w14:schemeClr w14:val="tx1"/>
                  </w14:solidFill>
                </w14:textFill>
              </w:rPr>
              <w:t>3</w:t>
            </w:r>
            <w:r>
              <w:rPr>
                <w:rFonts w:hint="eastAsia" w:ascii="仿宋" w:hAnsi="仿宋" w:eastAsia="仿宋" w:cs="仿宋"/>
                <w:color w:val="000000" w:themeColor="text1"/>
                <w:kern w:val="0"/>
                <w:sz w:val="24"/>
                <w:lang w:bidi="ar"/>
                <w14:textFill>
                  <w14:solidFill>
                    <w14:schemeClr w14:val="tx1"/>
                  </w14:solidFill>
                </w14:textFill>
              </w:rPr>
              <w:t>次以上查处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没收违法所得和非法财物，并处违法所得3倍的罚款，责令停业整顿3个月至6个月</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pPr>
          </w:p>
        </w:tc>
        <w:tc>
          <w:tcPr>
            <w:tcW w:w="2119"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pPr>
          </w:p>
        </w:tc>
        <w:tc>
          <w:tcPr>
            <w:tcW w:w="42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pP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没有违法所得或者违法所得不足1万元的，并处3万元罚款，责令停业整顿3个月至6个月</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45"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34</w:t>
            </w:r>
          </w:p>
        </w:tc>
        <w:tc>
          <w:tcPr>
            <w:tcW w:w="1951"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游艺娱乐场所设置的电子游戏机在国家法定节假日外向未成年人提供的</w:t>
            </w:r>
          </w:p>
        </w:tc>
        <w:tc>
          <w:tcPr>
            <w:tcW w:w="6037"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《娱乐场所管理条例》</w:t>
            </w:r>
          </w:p>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第四十八条  违反本条例规定，有下列情形之一的，由县级人民政府文化主管部门没收违法所得和非法财物，并处违法所得1倍以上3倍以下的罚款；没有违法所得或者违法所得不足1万元的，并处1万元以上3万元以下的罚款；情节严重的，责令停业整顿1个月至6个月：</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(四)游艺娱乐场所设置的电子游戏机在国家法定节假日外向未成年人提供的；</w:t>
            </w:r>
          </w:p>
        </w:tc>
        <w:tc>
          <w:tcPr>
            <w:tcW w:w="2119" w:type="dxa"/>
            <w:vMerge w:val="restart"/>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情节轻微</w:t>
            </w:r>
          </w:p>
        </w:tc>
        <w:tc>
          <w:tcPr>
            <w:tcW w:w="4237"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2年内第1次查处的，或在国家法定节假日外1次接纳未成年人2名以下的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没收违法所得和非法财物，并处违法所得1倍以上1.5倍以下罚款</w:t>
            </w:r>
          </w:p>
        </w:tc>
        <w:tc>
          <w:tcPr>
            <w:tcW w:w="6526" w:type="dxa"/>
            <w:vMerge w:val="restart"/>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45"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widowControl/>
              <w:spacing w:line="500" w:lineRule="exact"/>
              <w:textAlignment w:val="center"/>
            </w:pPr>
          </w:p>
        </w:tc>
        <w:tc>
          <w:tcPr>
            <w:tcW w:w="2119" w:type="dxa"/>
            <w:vMerge w:val="continue"/>
            <w:tcBorders>
              <w:tl2br w:val="nil"/>
              <w:tr2bl w:val="nil"/>
            </w:tcBorders>
            <w:shd w:val="clear" w:color="auto" w:fill="auto"/>
            <w:vAlign w:val="center"/>
          </w:tcPr>
          <w:p>
            <w:pPr>
              <w:widowControl/>
              <w:spacing w:line="500" w:lineRule="exact"/>
              <w:textAlignment w:val="center"/>
            </w:pPr>
          </w:p>
        </w:tc>
        <w:tc>
          <w:tcPr>
            <w:tcW w:w="42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pP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没有违法所得或者违法所得不足1万元的，并处1万元以上15000元以下的罚款</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2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vMerge w:val="restart"/>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 年内第1次查处的，或在国家法定节假日外1次接纳未成年人2名以上8名以下的，或在国家法定节假日外接纳未成年人并超时经营的，或游艺娱乐场所设置的电子游戏机在国家法定节假日外向未成年人提供含有《娱乐场所管理条例》第十三条禁止内容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没收违法所得和非法财物，并处违法所得1.5倍以上2倍以下的罚款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widowControl/>
              <w:spacing w:line="500" w:lineRule="exact"/>
              <w:textAlignment w:val="center"/>
            </w:pPr>
          </w:p>
        </w:tc>
        <w:tc>
          <w:tcPr>
            <w:tcW w:w="2119" w:type="dxa"/>
            <w:vMerge w:val="continue"/>
            <w:tcBorders>
              <w:tl2br w:val="nil"/>
              <w:tr2bl w:val="nil"/>
            </w:tcBorders>
            <w:shd w:val="clear" w:color="auto" w:fill="auto"/>
            <w:vAlign w:val="center"/>
          </w:tcPr>
          <w:p>
            <w:pPr>
              <w:widowControl/>
              <w:spacing w:line="500" w:lineRule="exact"/>
              <w:textAlignment w:val="center"/>
            </w:pPr>
          </w:p>
        </w:tc>
        <w:tc>
          <w:tcPr>
            <w:tcW w:w="42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pP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没有违法所得或者违法所得不足1万元的，并处15000元以上2万元以下的罚款</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vMerge w:val="restart"/>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2年内第2次查处的，或在国家法定节假日外1次接纳未成年人8名以上的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没收违法所得和非法财物，并处违法所得2倍以上3倍以下的罚款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widowControl/>
              <w:spacing w:line="500" w:lineRule="exact"/>
              <w:textAlignment w:val="center"/>
            </w:pPr>
          </w:p>
        </w:tc>
        <w:tc>
          <w:tcPr>
            <w:tcW w:w="2119" w:type="dxa"/>
            <w:vMerge w:val="continue"/>
            <w:tcBorders>
              <w:tl2br w:val="nil"/>
              <w:tr2bl w:val="nil"/>
            </w:tcBorders>
            <w:shd w:val="clear" w:color="auto" w:fill="auto"/>
            <w:vAlign w:val="center"/>
          </w:tcPr>
          <w:p>
            <w:pPr>
              <w:widowControl/>
              <w:spacing w:line="500" w:lineRule="exact"/>
              <w:textAlignment w:val="center"/>
            </w:pPr>
          </w:p>
        </w:tc>
        <w:tc>
          <w:tcPr>
            <w:tcW w:w="4237" w:type="dxa"/>
            <w:vMerge w:val="continue"/>
            <w:tcBorders>
              <w:tl2br w:val="nil"/>
              <w:tr2bl w:val="nil"/>
            </w:tcBorders>
            <w:shd w:val="clear" w:color="auto" w:fill="auto"/>
            <w:vAlign w:val="center"/>
          </w:tcPr>
          <w:p>
            <w:pPr>
              <w:widowControl/>
              <w:spacing w:line="500" w:lineRule="exact"/>
              <w:textAlignment w:val="center"/>
            </w:pP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没有违法所得或者违法所得不足1万元的，并处2万元以上3万元以下的罚款</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vMerge w:val="restart"/>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2年内累计3次因游艺娱乐场所设置的电子游戏机在国家法定节假日外向未成年人提供被查处的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没收违法所得和非法财物，并处违法所得2倍以上3倍以下的罚款，责令停业整顿1个月至3个月</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widowControl/>
              <w:spacing w:line="500" w:lineRule="exact"/>
              <w:textAlignment w:val="center"/>
            </w:pPr>
          </w:p>
        </w:tc>
        <w:tc>
          <w:tcPr>
            <w:tcW w:w="2119" w:type="dxa"/>
            <w:vMerge w:val="continue"/>
            <w:tcBorders>
              <w:tl2br w:val="nil"/>
              <w:tr2bl w:val="nil"/>
            </w:tcBorders>
            <w:shd w:val="clear" w:color="auto" w:fill="auto"/>
            <w:vAlign w:val="center"/>
          </w:tcPr>
          <w:p>
            <w:pPr>
              <w:widowControl/>
              <w:spacing w:line="500" w:lineRule="exact"/>
              <w:textAlignment w:val="center"/>
            </w:pPr>
          </w:p>
        </w:tc>
        <w:tc>
          <w:tcPr>
            <w:tcW w:w="4237" w:type="dxa"/>
            <w:vMerge w:val="continue"/>
            <w:tcBorders>
              <w:tl2br w:val="nil"/>
              <w:tr2bl w:val="nil"/>
            </w:tcBorders>
            <w:shd w:val="clear" w:color="auto" w:fill="auto"/>
            <w:vAlign w:val="center"/>
          </w:tcPr>
          <w:p>
            <w:pPr>
              <w:widowControl/>
              <w:spacing w:line="500" w:lineRule="exact"/>
              <w:textAlignment w:val="center"/>
            </w:pP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没有违法所得或者违法所得不足1万元的，并处2万元以上3万元以下的罚款，责令停业整顿1个月至3个月</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vMerge w:val="restart"/>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2年内累计</w:t>
            </w:r>
            <w:r>
              <w:rPr>
                <w:rFonts w:ascii="仿宋" w:hAnsi="仿宋" w:eastAsia="仿宋" w:cs="仿宋"/>
                <w:color w:val="000000" w:themeColor="text1"/>
                <w:kern w:val="0"/>
                <w:sz w:val="24"/>
                <w:lang w:bidi="ar"/>
                <w14:textFill>
                  <w14:solidFill>
                    <w14:schemeClr w14:val="tx1"/>
                  </w14:solidFill>
                </w14:textFill>
              </w:rPr>
              <w:t>3</w:t>
            </w:r>
            <w:r>
              <w:rPr>
                <w:rFonts w:hint="eastAsia" w:ascii="仿宋" w:hAnsi="仿宋" w:eastAsia="仿宋" w:cs="仿宋"/>
                <w:color w:val="000000" w:themeColor="text1"/>
                <w:kern w:val="0"/>
                <w:sz w:val="24"/>
                <w:lang w:bidi="ar"/>
                <w14:textFill>
                  <w14:solidFill>
                    <w14:schemeClr w14:val="tx1"/>
                  </w14:solidFill>
                </w14:textFill>
              </w:rPr>
              <w:t>次以上因游艺娱乐场所设置的电子游戏机在国家法定节假日外向未成年人提供被查处的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没收违法所得和非法财物，并处违法所得3倍的罚款，责令停业整顿3个月至6个月</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70"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widowControl/>
              <w:spacing w:line="500" w:lineRule="exact"/>
              <w:textAlignment w:val="center"/>
            </w:pPr>
          </w:p>
        </w:tc>
        <w:tc>
          <w:tcPr>
            <w:tcW w:w="2119" w:type="dxa"/>
            <w:vMerge w:val="continue"/>
            <w:tcBorders>
              <w:tl2br w:val="nil"/>
              <w:tr2bl w:val="nil"/>
            </w:tcBorders>
            <w:shd w:val="clear" w:color="auto" w:fill="auto"/>
            <w:vAlign w:val="center"/>
          </w:tcPr>
          <w:p>
            <w:pPr>
              <w:widowControl/>
              <w:spacing w:line="500" w:lineRule="exact"/>
              <w:textAlignment w:val="center"/>
            </w:pPr>
          </w:p>
        </w:tc>
        <w:tc>
          <w:tcPr>
            <w:tcW w:w="4237" w:type="dxa"/>
            <w:vMerge w:val="continue"/>
            <w:tcBorders>
              <w:tl2br w:val="nil"/>
              <w:tr2bl w:val="nil"/>
            </w:tcBorders>
            <w:shd w:val="clear" w:color="auto" w:fill="auto"/>
            <w:vAlign w:val="center"/>
          </w:tcPr>
          <w:p>
            <w:pPr>
              <w:widowControl/>
              <w:spacing w:line="500" w:lineRule="exact"/>
              <w:textAlignment w:val="center"/>
            </w:pP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没有违法所得或者违法所得不足1万元的，并处3万元罚款，责令停业整顿3个月至6个月</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5"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35</w:t>
            </w:r>
          </w:p>
        </w:tc>
        <w:tc>
          <w:tcPr>
            <w:tcW w:w="1951"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娱乐场所容纳的消费者超过核定人数的</w:t>
            </w:r>
          </w:p>
        </w:tc>
        <w:tc>
          <w:tcPr>
            <w:tcW w:w="6037"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《娱乐场所管理条例》</w:t>
            </w:r>
          </w:p>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第四十八条  违反本条例规定，有下列情形之一的，由县级人民政府文化主管部门没收违法所得和非法财物，并处违法所得1倍以上3倍以下的罚款；没有违法所得或者违法所得不足1万元的，并处1万元以上3万元以下的罚款；情节严重的，责令停业整顿1个月至6个月：</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(五)娱乐场所容纳的消费者超过核定人数的。</w:t>
            </w:r>
          </w:p>
        </w:tc>
        <w:tc>
          <w:tcPr>
            <w:tcW w:w="2119" w:type="dxa"/>
            <w:vMerge w:val="restart"/>
            <w:tcBorders>
              <w:tl2br w:val="nil"/>
              <w:tr2bl w:val="nil"/>
            </w:tcBorders>
            <w:shd w:val="clear" w:color="auto" w:fill="FFFFFF"/>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情节轻微</w:t>
            </w:r>
          </w:p>
        </w:tc>
        <w:tc>
          <w:tcPr>
            <w:tcW w:w="4237" w:type="dxa"/>
            <w:vMerge w:val="restart"/>
            <w:tcBorders>
              <w:tl2br w:val="nil"/>
              <w:tr2bl w:val="nil"/>
            </w:tcBorders>
            <w:shd w:val="clear" w:color="auto" w:fill="FFFFFF"/>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2年内第1次查处的，或娱乐场所容纳的消费者超过核定人数10％以内的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没收违法所得和非法财物，并处违法所得1倍以上1.5倍以下罚款</w:t>
            </w:r>
          </w:p>
        </w:tc>
        <w:tc>
          <w:tcPr>
            <w:tcW w:w="6526" w:type="dxa"/>
            <w:vMerge w:val="restart"/>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5"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widowControl/>
              <w:spacing w:line="500" w:lineRule="exact"/>
              <w:textAlignment w:val="center"/>
            </w:pPr>
          </w:p>
        </w:tc>
        <w:tc>
          <w:tcPr>
            <w:tcW w:w="2119" w:type="dxa"/>
            <w:vMerge w:val="continue"/>
            <w:tcBorders>
              <w:tl2br w:val="nil"/>
              <w:tr2bl w:val="nil"/>
            </w:tcBorders>
            <w:shd w:val="clear" w:color="auto" w:fill="FFFFFF"/>
            <w:vAlign w:val="center"/>
          </w:tcPr>
          <w:p>
            <w:pPr>
              <w:widowControl/>
              <w:spacing w:line="500" w:lineRule="exact"/>
              <w:textAlignment w:val="center"/>
            </w:pPr>
          </w:p>
        </w:tc>
        <w:tc>
          <w:tcPr>
            <w:tcW w:w="4237" w:type="dxa"/>
            <w:vMerge w:val="continue"/>
            <w:tcBorders>
              <w:tl2br w:val="nil"/>
              <w:tr2bl w:val="nil"/>
            </w:tcBorders>
            <w:shd w:val="clear" w:color="auto" w:fill="FFFFFF"/>
            <w:vAlign w:val="center"/>
          </w:tcPr>
          <w:p>
            <w:pPr>
              <w:widowControl/>
              <w:spacing w:line="500" w:lineRule="exact"/>
              <w:textAlignment w:val="center"/>
            </w:pP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没有违法所得或者违法所得不足1万元的，并处1万元以上15000元以下的罚款</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vMerge w:val="restart"/>
            <w:tcBorders>
              <w:tl2br w:val="nil"/>
              <w:tr2bl w:val="nil"/>
            </w:tcBorders>
            <w:shd w:val="clear" w:color="auto" w:fill="FFFFFF"/>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vMerge w:val="restart"/>
            <w:tcBorders>
              <w:tl2br w:val="nil"/>
              <w:tr2bl w:val="nil"/>
            </w:tcBorders>
            <w:shd w:val="clear" w:color="auto" w:fill="FFFFFF"/>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2年内第1次查处的，或娱乐场所容纳的消费者超过核定人数10％以上（含10%）、20％以下的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没收违法所得和非法财物，并处违法所得1.5倍以上2倍以下的罚款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widowControl/>
              <w:spacing w:line="500" w:lineRule="exact"/>
              <w:textAlignment w:val="center"/>
            </w:pPr>
          </w:p>
        </w:tc>
        <w:tc>
          <w:tcPr>
            <w:tcW w:w="2119" w:type="dxa"/>
            <w:vMerge w:val="continue"/>
            <w:tcBorders>
              <w:tl2br w:val="nil"/>
              <w:tr2bl w:val="nil"/>
            </w:tcBorders>
            <w:shd w:val="clear" w:color="auto" w:fill="FFFFFF"/>
            <w:vAlign w:val="center"/>
          </w:tcPr>
          <w:p>
            <w:pPr>
              <w:widowControl/>
              <w:spacing w:line="500" w:lineRule="exact"/>
              <w:textAlignment w:val="center"/>
            </w:pPr>
          </w:p>
        </w:tc>
        <w:tc>
          <w:tcPr>
            <w:tcW w:w="4237" w:type="dxa"/>
            <w:vMerge w:val="continue"/>
            <w:tcBorders>
              <w:tl2br w:val="nil"/>
              <w:tr2bl w:val="nil"/>
            </w:tcBorders>
            <w:shd w:val="clear" w:color="auto" w:fill="FFFFFF"/>
            <w:vAlign w:val="center"/>
          </w:tcPr>
          <w:p>
            <w:pPr>
              <w:widowControl/>
              <w:spacing w:line="500" w:lineRule="exact"/>
              <w:textAlignment w:val="center"/>
            </w:pP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没有违法所得或者违法所得不足1万元的，并处15000元以上2万元以下的罚款</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vMerge w:val="restart"/>
            <w:tcBorders>
              <w:tl2br w:val="nil"/>
              <w:tr2bl w:val="nil"/>
            </w:tcBorders>
            <w:shd w:val="clear" w:color="auto" w:fill="FFFFFF"/>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vMerge w:val="restart"/>
            <w:tcBorders>
              <w:tl2br w:val="nil"/>
              <w:tr2bl w:val="nil"/>
            </w:tcBorders>
            <w:shd w:val="clear" w:color="auto" w:fill="FFFFFF"/>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2年内第2次查处的，或娱乐场所容纳的消费者超过核定人数20％以上（含20％）、50％以下的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没收违法所得和非法财物，并处违法所得2倍以上3倍以下的罚款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widowControl/>
              <w:spacing w:line="500" w:lineRule="exact"/>
              <w:textAlignment w:val="center"/>
            </w:pPr>
          </w:p>
        </w:tc>
        <w:tc>
          <w:tcPr>
            <w:tcW w:w="2119" w:type="dxa"/>
            <w:vMerge w:val="continue"/>
            <w:tcBorders>
              <w:tl2br w:val="nil"/>
              <w:tr2bl w:val="nil"/>
            </w:tcBorders>
            <w:shd w:val="clear" w:color="auto" w:fill="FFFFFF"/>
            <w:vAlign w:val="center"/>
          </w:tcPr>
          <w:p>
            <w:pPr>
              <w:widowControl/>
              <w:spacing w:line="500" w:lineRule="exact"/>
              <w:textAlignment w:val="center"/>
            </w:pPr>
          </w:p>
        </w:tc>
        <w:tc>
          <w:tcPr>
            <w:tcW w:w="4237" w:type="dxa"/>
            <w:vMerge w:val="continue"/>
            <w:tcBorders>
              <w:tl2br w:val="nil"/>
              <w:tr2bl w:val="nil"/>
            </w:tcBorders>
            <w:shd w:val="clear" w:color="auto" w:fill="FFFFFF"/>
            <w:vAlign w:val="center"/>
          </w:tcPr>
          <w:p>
            <w:pPr>
              <w:widowControl/>
              <w:spacing w:line="500" w:lineRule="exact"/>
              <w:textAlignment w:val="center"/>
            </w:pP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没有违法所得或者违法所得不足1万元的，并处2万元以上3万元以下的罚款</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vMerge w:val="restart"/>
            <w:tcBorders>
              <w:tl2br w:val="nil"/>
              <w:tr2bl w:val="nil"/>
            </w:tcBorders>
            <w:shd w:val="clear" w:color="auto" w:fill="FFFFFF"/>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vMerge w:val="restart"/>
            <w:tcBorders>
              <w:tl2br w:val="nil"/>
              <w:tr2bl w:val="nil"/>
            </w:tcBorders>
            <w:shd w:val="clear" w:color="auto" w:fill="FFFFFF"/>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2年内第3次查处的，或娱乐场所容纳的消费者超过核定人数50％以上（含50％）的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没收违法所得和非法财物，并处违法所得2倍以上3倍以下的罚款，责令停业整顿1个月至3个月</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widowControl/>
              <w:spacing w:line="500" w:lineRule="exact"/>
              <w:textAlignment w:val="center"/>
            </w:pPr>
          </w:p>
        </w:tc>
        <w:tc>
          <w:tcPr>
            <w:tcW w:w="2119" w:type="dxa"/>
            <w:vMerge w:val="continue"/>
            <w:tcBorders>
              <w:tl2br w:val="nil"/>
              <w:tr2bl w:val="nil"/>
            </w:tcBorders>
            <w:shd w:val="clear" w:color="auto" w:fill="FFFFFF"/>
            <w:vAlign w:val="center"/>
          </w:tcPr>
          <w:p>
            <w:pPr>
              <w:widowControl/>
              <w:spacing w:line="500" w:lineRule="exact"/>
              <w:textAlignment w:val="center"/>
            </w:pPr>
          </w:p>
        </w:tc>
        <w:tc>
          <w:tcPr>
            <w:tcW w:w="4237" w:type="dxa"/>
            <w:vMerge w:val="continue"/>
            <w:tcBorders>
              <w:tl2br w:val="nil"/>
              <w:tr2bl w:val="nil"/>
            </w:tcBorders>
            <w:shd w:val="clear" w:color="auto" w:fill="FFFFFF"/>
            <w:vAlign w:val="center"/>
          </w:tcPr>
          <w:p>
            <w:pPr>
              <w:widowControl/>
              <w:spacing w:line="500" w:lineRule="exact"/>
              <w:textAlignment w:val="center"/>
            </w:pP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没有违法所得或者违法所得不足1万元的，并处2万元以上3万元以下的罚款，责令停业整顿1个月至3个月</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vMerge w:val="restart"/>
            <w:tcBorders>
              <w:tl2br w:val="nil"/>
              <w:tr2bl w:val="nil"/>
            </w:tcBorders>
            <w:shd w:val="clear" w:color="auto" w:fill="FFFFFF"/>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vMerge w:val="restart"/>
            <w:tcBorders>
              <w:tl2br w:val="nil"/>
              <w:tr2bl w:val="nil"/>
            </w:tcBorders>
            <w:shd w:val="clear" w:color="auto" w:fill="FFFFFF"/>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2年内累计</w:t>
            </w:r>
            <w:r>
              <w:rPr>
                <w:rFonts w:ascii="仿宋" w:hAnsi="仿宋" w:eastAsia="仿宋" w:cs="仿宋"/>
                <w:color w:val="000000" w:themeColor="text1"/>
                <w:kern w:val="0"/>
                <w:sz w:val="24"/>
                <w:lang w:bidi="ar"/>
                <w14:textFill>
                  <w14:solidFill>
                    <w14:schemeClr w14:val="tx1"/>
                  </w14:solidFill>
                </w14:textFill>
              </w:rPr>
              <w:t>3</w:t>
            </w:r>
            <w:r>
              <w:rPr>
                <w:rFonts w:hint="eastAsia" w:ascii="仿宋" w:hAnsi="仿宋" w:eastAsia="仿宋" w:cs="仿宋"/>
                <w:color w:val="000000" w:themeColor="text1"/>
                <w:kern w:val="0"/>
                <w:sz w:val="24"/>
                <w:lang w:bidi="ar"/>
                <w14:textFill>
                  <w14:solidFill>
                    <w14:schemeClr w14:val="tx1"/>
                  </w14:solidFill>
                </w14:textFill>
              </w:rPr>
              <w:t>次以上因娱乐场所容纳的消费者超过核定人数被查处的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没收违法所得和非法财物，并处违法所得3倍的罚款，责令停业整顿3个月至6个月</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widowControl/>
              <w:spacing w:line="500" w:lineRule="exact"/>
              <w:textAlignment w:val="center"/>
            </w:pPr>
          </w:p>
        </w:tc>
        <w:tc>
          <w:tcPr>
            <w:tcW w:w="2119" w:type="dxa"/>
            <w:vMerge w:val="continue"/>
            <w:tcBorders>
              <w:tl2br w:val="nil"/>
              <w:tr2bl w:val="nil"/>
            </w:tcBorders>
            <w:shd w:val="clear" w:color="auto" w:fill="FFFFFF"/>
            <w:vAlign w:val="center"/>
          </w:tcPr>
          <w:p>
            <w:pPr>
              <w:widowControl/>
              <w:spacing w:line="500" w:lineRule="exact"/>
              <w:textAlignment w:val="center"/>
            </w:pPr>
          </w:p>
        </w:tc>
        <w:tc>
          <w:tcPr>
            <w:tcW w:w="4237" w:type="dxa"/>
            <w:vMerge w:val="continue"/>
            <w:tcBorders>
              <w:tl2br w:val="nil"/>
              <w:tr2bl w:val="nil"/>
            </w:tcBorders>
            <w:shd w:val="clear" w:color="auto" w:fill="FFFFFF"/>
            <w:vAlign w:val="center"/>
          </w:tcPr>
          <w:p>
            <w:pPr>
              <w:widowControl/>
              <w:spacing w:line="500" w:lineRule="exact"/>
              <w:textAlignment w:val="center"/>
            </w:pP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没有违法所得或者违法所得不足1万元的，并处3万元罚款，责令停业整顿3个月至6个月</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0"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36</w:t>
            </w:r>
          </w:p>
        </w:tc>
        <w:tc>
          <w:tcPr>
            <w:tcW w:w="1951"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娱乐场所变更有关事项未按规定申请重新核发娱乐经营许可证的</w:t>
            </w:r>
          </w:p>
        </w:tc>
        <w:tc>
          <w:tcPr>
            <w:tcW w:w="6037"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《娱乐场所管理条例》</w:t>
            </w:r>
          </w:p>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第四十九条  娱乐场所违反本条例规定，有下列情形之一的，由县级人民政府文化主管部门责令改正，给予警告；情节严重的，责令停业整顿1个月至3个月：</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(一)变更有关事项，未按照本条例规定申请重新核发娱乐经营许可证的；</w:t>
            </w: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情节轻微</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2年内第1次查处，认识态度较好</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w:t>
            </w:r>
          </w:p>
        </w:tc>
        <w:tc>
          <w:tcPr>
            <w:tcW w:w="6526"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2年内第1次查处，态度恶劣，拒不改正</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责令停业整顿1个月至</w:t>
            </w:r>
            <w:r>
              <w:rPr>
                <w:rStyle w:val="18"/>
                <w:rFonts w:hint="eastAsia" w:ascii="仿宋" w:hAnsi="仿宋" w:eastAsia="仿宋" w:cs="仿宋"/>
                <w:color w:val="000000" w:themeColor="text1"/>
                <w:sz w:val="24"/>
                <w:szCs w:val="24"/>
                <w:lang w:bidi="ar"/>
                <w14:textFill>
                  <w14:solidFill>
                    <w14:schemeClr w14:val="tx1"/>
                  </w14:solidFill>
                </w14:textFill>
              </w:rPr>
              <w:t>2</w:t>
            </w:r>
            <w:r>
              <w:rPr>
                <w:rFonts w:hint="eastAsia" w:ascii="仿宋" w:hAnsi="仿宋" w:eastAsia="仿宋" w:cs="仿宋"/>
                <w:color w:val="000000" w:themeColor="text1"/>
                <w:kern w:val="0"/>
                <w:sz w:val="24"/>
                <w:lang w:bidi="ar"/>
                <w14:textFill>
                  <w14:solidFill>
                    <w14:schemeClr w14:val="tx1"/>
                  </w14:solidFill>
                </w14:textFill>
              </w:rPr>
              <w:t>个月</w:t>
            </w:r>
          </w:p>
        </w:tc>
        <w:tc>
          <w:tcPr>
            <w:tcW w:w="6526"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2年内累计1次以上查处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责令停业整顿</w:t>
            </w:r>
            <w:r>
              <w:rPr>
                <w:rStyle w:val="18"/>
                <w:rFonts w:hint="eastAsia" w:ascii="仿宋" w:hAnsi="仿宋" w:eastAsia="仿宋" w:cs="仿宋"/>
                <w:color w:val="000000" w:themeColor="text1"/>
                <w:sz w:val="24"/>
                <w:szCs w:val="24"/>
                <w:lang w:bidi="ar"/>
                <w14:textFill>
                  <w14:solidFill>
                    <w14:schemeClr w14:val="tx1"/>
                  </w14:solidFill>
                </w14:textFill>
              </w:rPr>
              <w:t>2</w:t>
            </w:r>
            <w:r>
              <w:rPr>
                <w:rFonts w:hint="eastAsia" w:ascii="仿宋" w:hAnsi="仿宋" w:eastAsia="仿宋" w:cs="仿宋"/>
                <w:color w:val="000000" w:themeColor="text1"/>
                <w:kern w:val="0"/>
                <w:sz w:val="24"/>
                <w:lang w:bidi="ar"/>
                <w14:textFill>
                  <w14:solidFill>
                    <w14:schemeClr w14:val="tx1"/>
                  </w14:solidFill>
                </w14:textFill>
              </w:rPr>
              <w:t>个月至3个月</w:t>
            </w:r>
          </w:p>
        </w:tc>
        <w:tc>
          <w:tcPr>
            <w:tcW w:w="6526"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0"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37</w:t>
            </w:r>
          </w:p>
        </w:tc>
        <w:tc>
          <w:tcPr>
            <w:tcW w:w="1951"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娱乐场所在规定的禁止营业时间内营业的</w:t>
            </w:r>
          </w:p>
        </w:tc>
        <w:tc>
          <w:tcPr>
            <w:tcW w:w="6037"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《娱乐场所管理条例》</w:t>
            </w:r>
          </w:p>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第四十九条   娱乐场所违反本条例规定，有下列情形之一的，由县级人民政府文化主管部门责令改正，给予警告；情节严重的，责令停业整顿1个月至3个月：</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(二)在本条例规定的禁止营业时间内营业的；</w:t>
            </w: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情节轻微</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2年内第1次查处，认识态度较好、主动终止违法行为</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w:t>
            </w:r>
          </w:p>
        </w:tc>
        <w:tc>
          <w:tcPr>
            <w:tcW w:w="6526"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2年内第1次查处，态度恶劣，拒不改正</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责令停业整顿1个月至</w:t>
            </w:r>
            <w:r>
              <w:rPr>
                <w:rStyle w:val="18"/>
                <w:rFonts w:hint="eastAsia" w:ascii="仿宋" w:hAnsi="仿宋" w:eastAsia="仿宋" w:cs="仿宋"/>
                <w:color w:val="000000" w:themeColor="text1"/>
                <w:sz w:val="24"/>
                <w:szCs w:val="24"/>
                <w:lang w:bidi="ar"/>
                <w14:textFill>
                  <w14:solidFill>
                    <w14:schemeClr w14:val="tx1"/>
                  </w14:solidFill>
                </w14:textFill>
              </w:rPr>
              <w:t>2</w:t>
            </w:r>
            <w:r>
              <w:rPr>
                <w:rFonts w:hint="eastAsia" w:ascii="仿宋" w:hAnsi="仿宋" w:eastAsia="仿宋" w:cs="仿宋"/>
                <w:color w:val="000000" w:themeColor="text1"/>
                <w:kern w:val="0"/>
                <w:sz w:val="24"/>
                <w:lang w:bidi="ar"/>
                <w14:textFill>
                  <w14:solidFill>
                    <w14:schemeClr w14:val="tx1"/>
                  </w14:solidFill>
                </w14:textFill>
              </w:rPr>
              <w:t>个月</w:t>
            </w:r>
          </w:p>
        </w:tc>
        <w:tc>
          <w:tcPr>
            <w:tcW w:w="6526"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2年内累计1次以上查处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责令停业整顿</w:t>
            </w:r>
            <w:r>
              <w:rPr>
                <w:rStyle w:val="18"/>
                <w:rFonts w:hint="eastAsia" w:ascii="仿宋" w:hAnsi="仿宋" w:eastAsia="仿宋" w:cs="仿宋"/>
                <w:color w:val="000000" w:themeColor="text1"/>
                <w:sz w:val="24"/>
                <w:szCs w:val="24"/>
                <w:lang w:bidi="ar"/>
                <w14:textFill>
                  <w14:solidFill>
                    <w14:schemeClr w14:val="tx1"/>
                  </w14:solidFill>
                </w14:textFill>
              </w:rPr>
              <w:t>2</w:t>
            </w:r>
            <w:r>
              <w:rPr>
                <w:rFonts w:hint="eastAsia" w:ascii="仿宋" w:hAnsi="仿宋" w:eastAsia="仿宋" w:cs="仿宋"/>
                <w:color w:val="000000" w:themeColor="text1"/>
                <w:kern w:val="0"/>
                <w:sz w:val="24"/>
                <w:lang w:bidi="ar"/>
                <w14:textFill>
                  <w14:solidFill>
                    <w14:schemeClr w14:val="tx1"/>
                  </w14:solidFill>
                </w14:textFill>
              </w:rPr>
              <w:t>个月至3个月</w:t>
            </w:r>
          </w:p>
        </w:tc>
        <w:tc>
          <w:tcPr>
            <w:tcW w:w="6526"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38</w:t>
            </w:r>
          </w:p>
        </w:tc>
        <w:tc>
          <w:tcPr>
            <w:tcW w:w="1951"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娱乐场所从业人员在营业期间未统一着装并佩带工作标志的</w:t>
            </w:r>
          </w:p>
        </w:tc>
        <w:tc>
          <w:tcPr>
            <w:tcW w:w="6037"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《娱乐场所管理条例》</w:t>
            </w:r>
          </w:p>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第四十九条  娱乐场所违反本条例规定，有下列情形之一的，由县级人民政府文化主管部门责令改正，给予警告；情节严重的，责令停业整顿1个月至3个月：</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(三)从业人员在营业期间未统一着装并佩带工作标志的。</w:t>
            </w: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情节轻微</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2年内第1次查处，认识态度较好并主动整改</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w:t>
            </w:r>
          </w:p>
        </w:tc>
        <w:tc>
          <w:tcPr>
            <w:tcW w:w="6526"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3"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2年内第1次查处，态度恶劣，拒不改正</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责令停业整顿1个月至</w:t>
            </w:r>
            <w:r>
              <w:rPr>
                <w:rStyle w:val="18"/>
                <w:rFonts w:hint="eastAsia" w:ascii="仿宋" w:hAnsi="仿宋" w:eastAsia="仿宋" w:cs="仿宋"/>
                <w:color w:val="000000" w:themeColor="text1"/>
                <w:sz w:val="24"/>
                <w:szCs w:val="24"/>
                <w:lang w:bidi="ar"/>
                <w14:textFill>
                  <w14:solidFill>
                    <w14:schemeClr w14:val="tx1"/>
                  </w14:solidFill>
                </w14:textFill>
              </w:rPr>
              <w:t>2</w:t>
            </w:r>
            <w:r>
              <w:rPr>
                <w:rFonts w:hint="eastAsia" w:ascii="仿宋" w:hAnsi="仿宋" w:eastAsia="仿宋" w:cs="仿宋"/>
                <w:color w:val="000000" w:themeColor="text1"/>
                <w:kern w:val="0"/>
                <w:sz w:val="24"/>
                <w:lang w:bidi="ar"/>
                <w14:textFill>
                  <w14:solidFill>
                    <w14:schemeClr w14:val="tx1"/>
                  </w14:solidFill>
                </w14:textFill>
              </w:rPr>
              <w:t>个月</w:t>
            </w:r>
          </w:p>
        </w:tc>
        <w:tc>
          <w:tcPr>
            <w:tcW w:w="6526"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2年内1次以上查处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责令停业整顿</w:t>
            </w:r>
            <w:r>
              <w:rPr>
                <w:rStyle w:val="18"/>
                <w:rFonts w:hint="eastAsia" w:ascii="仿宋" w:hAnsi="仿宋" w:eastAsia="仿宋" w:cs="仿宋"/>
                <w:color w:val="000000" w:themeColor="text1"/>
                <w:sz w:val="24"/>
                <w:szCs w:val="24"/>
                <w:lang w:bidi="ar"/>
                <w14:textFill>
                  <w14:solidFill>
                    <w14:schemeClr w14:val="tx1"/>
                  </w14:solidFill>
                </w14:textFill>
              </w:rPr>
              <w:t>2</w:t>
            </w:r>
            <w:r>
              <w:rPr>
                <w:rFonts w:hint="eastAsia" w:ascii="仿宋" w:hAnsi="仿宋" w:eastAsia="仿宋" w:cs="仿宋"/>
                <w:color w:val="000000" w:themeColor="text1"/>
                <w:kern w:val="0"/>
                <w:sz w:val="24"/>
                <w:lang w:bidi="ar"/>
                <w14:textFill>
                  <w14:solidFill>
                    <w14:schemeClr w14:val="tx1"/>
                  </w14:solidFill>
                </w14:textFill>
              </w:rPr>
              <w:t>个月至3个月</w:t>
            </w:r>
          </w:p>
        </w:tc>
        <w:tc>
          <w:tcPr>
            <w:tcW w:w="6526"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0"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39</w:t>
            </w:r>
          </w:p>
        </w:tc>
        <w:tc>
          <w:tcPr>
            <w:tcW w:w="1951" w:type="dxa"/>
            <w:vMerge w:val="restart"/>
            <w:tcBorders>
              <w:tl2br w:val="nil"/>
              <w:tr2bl w:val="nil"/>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娱乐场所未按规定建立从业人员名簿、营业日志的</w:t>
            </w:r>
          </w:p>
        </w:tc>
        <w:tc>
          <w:tcPr>
            <w:tcW w:w="6037"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《娱乐场所管理条例》</w:t>
            </w:r>
          </w:p>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第五十条  娱乐场所未按照本条例规定建立从业人员名簿、营业日志，或者发现违法犯罪行为未按照本条例规定报告的，由县级人民政府文化主管部门、县级公安部门依据法定职权责令改正，给予警告；情节严重的，责令停业整顿1个月至3个月。</w:t>
            </w: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情节轻微</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2年内第1次查处，认识态度较好并主动整改</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w:t>
            </w:r>
          </w:p>
        </w:tc>
        <w:tc>
          <w:tcPr>
            <w:tcW w:w="6526" w:type="dxa"/>
            <w:vMerge w:val="restart"/>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FFFFFF"/>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2年内第1次查处，态度恶劣，拒不改正的，或经责令改正后娱乐场所仍未按照《娱乐场所管理条例》规定建立从业人员名簿、营业日志</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责令停业整顿1个月至</w:t>
            </w:r>
            <w:r>
              <w:rPr>
                <w:rStyle w:val="18"/>
                <w:rFonts w:hint="eastAsia" w:ascii="仿宋" w:hAnsi="仿宋" w:eastAsia="仿宋" w:cs="仿宋"/>
                <w:color w:val="000000" w:themeColor="text1"/>
                <w:sz w:val="24"/>
                <w:szCs w:val="24"/>
                <w:lang w:bidi="ar"/>
                <w14:textFill>
                  <w14:solidFill>
                    <w14:schemeClr w14:val="tx1"/>
                  </w14:solidFill>
                </w14:textFill>
              </w:rPr>
              <w:t>2</w:t>
            </w:r>
            <w:r>
              <w:rPr>
                <w:rFonts w:hint="eastAsia" w:ascii="仿宋" w:hAnsi="仿宋" w:eastAsia="仿宋" w:cs="仿宋"/>
                <w:color w:val="000000" w:themeColor="text1"/>
                <w:kern w:val="0"/>
                <w:sz w:val="24"/>
                <w:lang w:bidi="ar"/>
                <w14:textFill>
                  <w14:solidFill>
                    <w14:schemeClr w14:val="tx1"/>
                  </w14:solidFill>
                </w14:textFill>
              </w:rPr>
              <w:t>个月</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47"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FFFFFF"/>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2年内累计1次以上查处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责令停业整顿</w:t>
            </w:r>
            <w:r>
              <w:rPr>
                <w:rStyle w:val="18"/>
                <w:rFonts w:hint="eastAsia" w:ascii="仿宋" w:hAnsi="仿宋" w:eastAsia="仿宋" w:cs="仿宋"/>
                <w:color w:val="000000" w:themeColor="text1"/>
                <w:sz w:val="24"/>
                <w:szCs w:val="24"/>
                <w:lang w:bidi="ar"/>
                <w14:textFill>
                  <w14:solidFill>
                    <w14:schemeClr w14:val="tx1"/>
                  </w14:solidFill>
                </w14:textFill>
              </w:rPr>
              <w:t>2</w:t>
            </w:r>
            <w:r>
              <w:rPr>
                <w:rFonts w:hint="eastAsia" w:ascii="仿宋" w:hAnsi="仿宋" w:eastAsia="仿宋" w:cs="仿宋"/>
                <w:color w:val="000000" w:themeColor="text1"/>
                <w:kern w:val="0"/>
                <w:sz w:val="24"/>
                <w:lang w:bidi="ar"/>
                <w14:textFill>
                  <w14:solidFill>
                    <w14:schemeClr w14:val="tx1"/>
                  </w14:solidFill>
                </w14:textFill>
              </w:rPr>
              <w:t>个月至3个月</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09"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40</w:t>
            </w:r>
          </w:p>
        </w:tc>
        <w:tc>
          <w:tcPr>
            <w:tcW w:w="1951"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娱乐场所发现违法犯罪行为未按规定报告的</w:t>
            </w:r>
          </w:p>
        </w:tc>
        <w:tc>
          <w:tcPr>
            <w:tcW w:w="6037"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《娱乐场所管理条例》</w:t>
            </w:r>
          </w:p>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第五十条  娱乐场所未按照本条例规定建立从业人员名簿、营业日志，或者发现违法犯罪行为未按照本条例规定报告的，由县级人民政府文化主管部门、县级公安部门依据法定职权责令改正，给予警告；情节严重的，责令停业整顿1个月至3个月。</w:t>
            </w: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情节轻微</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2年内第1次查处，事后采取积极补救措施、主动配合相关部门进行调查</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w:t>
            </w:r>
          </w:p>
        </w:tc>
        <w:tc>
          <w:tcPr>
            <w:tcW w:w="6526" w:type="dxa"/>
            <w:vMerge w:val="restart"/>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2年内第1次查处，态度恶劣，拒不改正，或因娱乐场所发现违法犯罪行为未按照《娱乐场所管理条例》规定报告而导致事态进一步恶化或升级</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责令停业整顿1个月至</w:t>
            </w:r>
            <w:r>
              <w:rPr>
                <w:rStyle w:val="18"/>
                <w:rFonts w:hint="eastAsia" w:ascii="仿宋" w:hAnsi="仿宋" w:eastAsia="仿宋" w:cs="仿宋"/>
                <w:color w:val="000000" w:themeColor="text1"/>
                <w:sz w:val="24"/>
                <w:szCs w:val="24"/>
                <w:lang w:bidi="ar"/>
                <w14:textFill>
                  <w14:solidFill>
                    <w14:schemeClr w14:val="tx1"/>
                  </w14:solidFill>
                </w14:textFill>
              </w:rPr>
              <w:t>2</w:t>
            </w:r>
            <w:r>
              <w:rPr>
                <w:rFonts w:hint="eastAsia" w:ascii="仿宋" w:hAnsi="仿宋" w:eastAsia="仿宋" w:cs="仿宋"/>
                <w:color w:val="000000" w:themeColor="text1"/>
                <w:kern w:val="0"/>
                <w:sz w:val="24"/>
                <w:lang w:bidi="ar"/>
                <w14:textFill>
                  <w14:solidFill>
                    <w14:schemeClr w14:val="tx1"/>
                  </w14:solidFill>
                </w14:textFill>
              </w:rPr>
              <w:t>个月</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7"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2年内累计1次以上查处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责令停业整顿</w:t>
            </w:r>
            <w:r>
              <w:rPr>
                <w:rStyle w:val="18"/>
                <w:rFonts w:hint="eastAsia" w:ascii="仿宋" w:hAnsi="仿宋" w:eastAsia="仿宋" w:cs="仿宋"/>
                <w:color w:val="000000" w:themeColor="text1"/>
                <w:sz w:val="24"/>
                <w:szCs w:val="24"/>
                <w:lang w:bidi="ar"/>
                <w14:textFill>
                  <w14:solidFill>
                    <w14:schemeClr w14:val="tx1"/>
                  </w14:solidFill>
                </w14:textFill>
              </w:rPr>
              <w:t>2</w:t>
            </w:r>
            <w:r>
              <w:rPr>
                <w:rFonts w:hint="eastAsia" w:ascii="仿宋" w:hAnsi="仿宋" w:eastAsia="仿宋" w:cs="仿宋"/>
                <w:color w:val="000000" w:themeColor="text1"/>
                <w:kern w:val="0"/>
                <w:sz w:val="24"/>
                <w:lang w:bidi="ar"/>
                <w14:textFill>
                  <w14:solidFill>
                    <w14:schemeClr w14:val="tx1"/>
                  </w14:solidFill>
                </w14:textFill>
              </w:rPr>
              <w:t>个月至3个月</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1" w:hRule="atLeast"/>
          <w:jc w:val="center"/>
        </w:trPr>
        <w:tc>
          <w:tcPr>
            <w:tcW w:w="1242" w:type="dxa"/>
            <w:tcBorders>
              <w:tl2br w:val="nil"/>
              <w:tr2bl w:val="nil"/>
            </w:tcBorders>
            <w:shd w:val="clear" w:color="auto" w:fill="auto"/>
            <w:vAlign w:val="center"/>
          </w:tcPr>
          <w:p>
            <w:pPr>
              <w:widowControl/>
              <w:jc w:val="center"/>
              <w:textAlignment w:val="center"/>
              <w:rPr>
                <w:rFonts w:ascii="仿宋" w:hAnsi="仿宋" w:eastAsia="仿宋" w:cs="仿宋"/>
                <w:color w:val="000000"/>
                <w:kern w:val="0"/>
                <w:sz w:val="22"/>
                <w:szCs w:val="22"/>
                <w:lang w:bidi="ar"/>
              </w:rPr>
            </w:pPr>
            <w:r>
              <w:rPr>
                <w:rFonts w:hint="eastAsia" w:ascii="宋体" w:hAnsi="宋体" w:eastAsia="宋体" w:cs="宋体"/>
                <w:color w:val="000000"/>
                <w:kern w:val="0"/>
                <w:sz w:val="22"/>
                <w:szCs w:val="22"/>
                <w:lang w:bidi="ar"/>
              </w:rPr>
              <w:t>41</w:t>
            </w:r>
          </w:p>
        </w:tc>
        <w:tc>
          <w:tcPr>
            <w:tcW w:w="1951" w:type="dxa"/>
            <w:tcBorders>
              <w:tl2br w:val="nil"/>
              <w:tr2bl w:val="nil"/>
            </w:tcBorders>
            <w:shd w:val="clear" w:color="auto" w:fill="auto"/>
            <w:vAlign w:val="center"/>
          </w:tcPr>
          <w:p>
            <w:pPr>
              <w:spacing w:line="360" w:lineRule="auto"/>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sz w:val="24"/>
              </w:rPr>
              <w:t>娱乐场所未按《娱乐场所管理条例》规定悬挂警示标志、未成年人禁入或者限入标志的</w:t>
            </w:r>
          </w:p>
        </w:tc>
        <w:tc>
          <w:tcPr>
            <w:tcW w:w="6037" w:type="dxa"/>
            <w:tcBorders>
              <w:tl2br w:val="nil"/>
              <w:tr2bl w:val="nil"/>
            </w:tcBorders>
            <w:shd w:val="clear" w:color="auto" w:fill="auto"/>
            <w:vAlign w:val="center"/>
          </w:tcPr>
          <w:p>
            <w:pPr>
              <w:spacing w:line="360" w:lineRule="auto"/>
              <w:rPr>
                <w:rFonts w:ascii="仿宋" w:hAnsi="仿宋" w:eastAsia="仿宋" w:cs="仿宋"/>
                <w:sz w:val="24"/>
              </w:rPr>
            </w:pPr>
            <w:r>
              <w:rPr>
                <w:rFonts w:hint="eastAsia" w:ascii="仿宋" w:hAnsi="仿宋" w:eastAsia="仿宋" w:cs="仿宋"/>
                <w:sz w:val="24"/>
              </w:rPr>
              <w:t xml:space="preserve">《娱乐场所管理条例》 </w:t>
            </w:r>
          </w:p>
          <w:p>
            <w:pPr>
              <w:spacing w:line="360" w:lineRule="auto"/>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sz w:val="24"/>
              </w:rPr>
              <w:t>第五十一条   娱乐场所未按照本条例规定悬挂警示标志、未成年人禁入或者限入标志的，由县级人民政府文化主管部门、县级公安部门依据法定职权责令改正，给予警告。</w:t>
            </w: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按规定执行</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w:t>
            </w:r>
          </w:p>
        </w:tc>
        <w:tc>
          <w:tcPr>
            <w:tcW w:w="6526"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35"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kern w:val="0"/>
                <w:sz w:val="22"/>
                <w:szCs w:val="22"/>
                <w:lang w:bidi="ar"/>
              </w:rPr>
            </w:pPr>
            <w:r>
              <w:rPr>
                <w:rFonts w:hint="eastAsia" w:ascii="宋体" w:hAnsi="宋体" w:eastAsia="宋体" w:cs="宋体"/>
                <w:color w:val="000000"/>
                <w:kern w:val="0"/>
                <w:sz w:val="22"/>
                <w:szCs w:val="22"/>
                <w:lang w:bidi="ar"/>
              </w:rPr>
              <w:t>42</w:t>
            </w:r>
          </w:p>
        </w:tc>
        <w:tc>
          <w:tcPr>
            <w:tcW w:w="1951" w:type="dxa"/>
            <w:vMerge w:val="restart"/>
            <w:tcBorders>
              <w:tl2br w:val="nil"/>
              <w:tr2bl w:val="nil"/>
            </w:tcBorders>
            <w:shd w:val="clear" w:color="auto" w:fill="auto"/>
            <w:vAlign w:val="center"/>
          </w:tcPr>
          <w:p>
            <w:pPr>
              <w:spacing w:line="360" w:lineRule="auto"/>
              <w:rPr>
                <w:rFonts w:ascii="仿宋" w:hAnsi="仿宋" w:eastAsia="仿宋" w:cs="仿宋"/>
                <w:sz w:val="24"/>
              </w:rPr>
            </w:pPr>
            <w:r>
              <w:rPr>
                <w:rFonts w:hint="eastAsia" w:ascii="仿宋" w:hAnsi="仿宋" w:eastAsia="仿宋" w:cs="仿宋"/>
                <w:sz w:val="24"/>
              </w:rPr>
              <w:t>娱乐场所因违反《娱乐场所管理条例》规定，2年内被处以3次警告或者罚款、被2次责令停业整顿又有违反《娱乐场所管理条例》的行为应受行政处罚的</w:t>
            </w:r>
          </w:p>
        </w:tc>
        <w:tc>
          <w:tcPr>
            <w:tcW w:w="6037" w:type="dxa"/>
            <w:vMerge w:val="restart"/>
            <w:tcBorders>
              <w:tl2br w:val="nil"/>
              <w:tr2bl w:val="nil"/>
            </w:tcBorders>
            <w:shd w:val="clear" w:color="auto" w:fill="auto"/>
            <w:vAlign w:val="center"/>
          </w:tcPr>
          <w:p>
            <w:pPr>
              <w:spacing w:line="360" w:lineRule="auto"/>
              <w:rPr>
                <w:rFonts w:ascii="仿宋" w:hAnsi="仿宋" w:eastAsia="仿宋" w:cs="仿宋"/>
                <w:sz w:val="24"/>
              </w:rPr>
            </w:pPr>
            <w:r>
              <w:rPr>
                <w:rFonts w:hint="eastAsia" w:ascii="仿宋" w:hAnsi="仿宋" w:eastAsia="仿宋" w:cs="仿宋"/>
                <w:sz w:val="24"/>
              </w:rPr>
              <w:t xml:space="preserve">《娱乐场所管理条例》 </w:t>
            </w:r>
          </w:p>
          <w:p>
            <w:pPr>
              <w:spacing w:line="360" w:lineRule="auto"/>
              <w:rPr>
                <w:rFonts w:ascii="仿宋" w:hAnsi="仿宋" w:eastAsia="仿宋" w:cs="仿宋"/>
                <w:sz w:val="24"/>
              </w:rPr>
            </w:pPr>
            <w:r>
              <w:rPr>
                <w:rFonts w:hint="eastAsia" w:ascii="仿宋" w:hAnsi="仿宋" w:eastAsia="仿宋" w:cs="仿宋"/>
                <w:sz w:val="24"/>
              </w:rPr>
              <w:t>第五十三条第三款   娱乐场所因违反本条例规定，2年内被处以3次警告或者罚款又有违反本条例的行为应受行政处罚的，由县级人民政府文化主管部门、县级公安部门依据法定职权责令停业整顿3个月至6个月；2年内被2次责令停业整顿又有违反本条例的行为应受行政处罚的，由原发证机关吊销娱乐经营许可证。</w:t>
            </w: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sz w:val="24"/>
              </w:rPr>
              <w:t>2年内被处以3次警告或者罚款又有违反本条例的行为应受行政处罚</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sz w:val="24"/>
              </w:rPr>
              <w:t>责令停业整顿3至6个月</w:t>
            </w:r>
          </w:p>
        </w:tc>
        <w:tc>
          <w:tcPr>
            <w:tcW w:w="6526" w:type="dxa"/>
            <w:vMerge w:val="restart"/>
            <w:tcBorders>
              <w:tl2br w:val="nil"/>
              <w:tr2bl w:val="nil"/>
            </w:tcBorders>
            <w:shd w:val="clear" w:color="auto" w:fill="auto"/>
            <w:vAlign w:val="center"/>
          </w:tcPr>
          <w:p>
            <w:pPr>
              <w:widowControl/>
              <w:jc w:val="center"/>
              <w:rPr>
                <w:rFonts w:ascii="Times New Roman" w:hAnsi="Times New Roman" w:eastAsia="方正仿宋简体"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15"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widowControl/>
              <w:spacing w:line="500" w:lineRule="exact"/>
              <w:textAlignment w:val="cente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sz w:val="24"/>
              </w:rPr>
              <w:t>2年内被2次责令停业整顿又有违反本条例的行为应受行政处罚</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sz w:val="24"/>
              </w:rPr>
              <w:t>吊销娱乐经营许可证</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1"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43</w:t>
            </w:r>
          </w:p>
        </w:tc>
        <w:tc>
          <w:tcPr>
            <w:tcW w:w="1951"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游艺娱乐场所设置未经</w:t>
            </w:r>
            <w:r>
              <w:rPr>
                <w:rStyle w:val="18"/>
                <w:rFonts w:hint="eastAsia" w:ascii="仿宋" w:hAnsi="仿宋" w:eastAsia="仿宋" w:cs="仿宋"/>
                <w:color w:val="000000" w:themeColor="text1"/>
                <w:sz w:val="24"/>
                <w:szCs w:val="24"/>
                <w:lang w:bidi="ar"/>
                <w14:textFill>
                  <w14:solidFill>
                    <w14:schemeClr w14:val="tx1"/>
                  </w14:solidFill>
                </w14:textFill>
              </w:rPr>
              <w:t>文化和旅游主管部门</w:t>
            </w:r>
            <w:r>
              <w:rPr>
                <w:rFonts w:hint="eastAsia" w:ascii="仿宋" w:hAnsi="仿宋" w:eastAsia="仿宋" w:cs="仿宋"/>
                <w:color w:val="000000" w:themeColor="text1"/>
                <w:kern w:val="0"/>
                <w:sz w:val="24"/>
                <w:lang w:bidi="ar"/>
                <w14:textFill>
                  <w14:solidFill>
                    <w14:schemeClr w14:val="tx1"/>
                  </w14:solidFill>
                </w14:textFill>
              </w:rPr>
              <w:t>主管部门内容核查的游戏游艺设备的</w:t>
            </w:r>
          </w:p>
        </w:tc>
        <w:tc>
          <w:tcPr>
            <w:tcW w:w="6037"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《娱乐场所管理办法》</w:t>
            </w:r>
          </w:p>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第三十条  游艺娱乐场所违反本办法第二十一条第（一）项、第（二）项规定的，由县级以上人民政府文化和旅游主管部门责令改正，并处5000元以上1万元以下的罚款；违反本办法第二十一条第（三）项规定的，由县级以上人民政府文化和旅游主管部门依照《条例》第四十八条予以处罚。</w:t>
            </w:r>
          </w:p>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第二十一条  游艺娱乐场所经营应当符合以下规定：</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（一）不得设置未经</w:t>
            </w:r>
            <w:r>
              <w:rPr>
                <w:rStyle w:val="18"/>
                <w:rFonts w:hint="eastAsia" w:ascii="仿宋" w:hAnsi="仿宋" w:eastAsia="仿宋" w:cs="仿宋"/>
                <w:color w:val="000000" w:themeColor="text1"/>
                <w:sz w:val="24"/>
                <w:szCs w:val="24"/>
                <w:lang w:bidi="ar"/>
                <w14:textFill>
                  <w14:solidFill>
                    <w14:schemeClr w14:val="tx1"/>
                  </w14:solidFill>
                </w14:textFill>
              </w:rPr>
              <w:t>文化和旅游主管部门</w:t>
            </w:r>
            <w:r>
              <w:rPr>
                <w:rFonts w:hint="eastAsia" w:ascii="仿宋" w:hAnsi="仿宋" w:eastAsia="仿宋" w:cs="仿宋"/>
                <w:color w:val="000000" w:themeColor="text1"/>
                <w:kern w:val="0"/>
                <w:sz w:val="24"/>
                <w:lang w:bidi="ar"/>
                <w14:textFill>
                  <w14:solidFill>
                    <w14:schemeClr w14:val="tx1"/>
                  </w14:solidFill>
                </w14:textFill>
              </w:rPr>
              <w:t>内容核查的游戏游艺设备；</w:t>
            </w: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情节轻微</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2年内第1次查处，认识态度较好并主动整改</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处5000元以上7000元以下罚款</w:t>
            </w:r>
          </w:p>
        </w:tc>
        <w:tc>
          <w:tcPr>
            <w:tcW w:w="6526" w:type="dxa"/>
            <w:vMerge w:val="restart"/>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12"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2年内第1次因查处，态度恶劣，拒不改正</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处7000元以上</w:t>
            </w:r>
            <w:r>
              <w:rPr>
                <w:rStyle w:val="18"/>
                <w:rFonts w:hint="eastAsia" w:ascii="仿宋" w:hAnsi="仿宋" w:eastAsia="仿宋" w:cs="仿宋"/>
                <w:color w:val="000000" w:themeColor="text1"/>
                <w:sz w:val="24"/>
                <w:szCs w:val="24"/>
                <w:lang w:bidi="ar"/>
                <w14:textFill>
                  <w14:solidFill>
                    <w14:schemeClr w14:val="tx1"/>
                  </w14:solidFill>
                </w14:textFill>
              </w:rPr>
              <w:t>8000元以</w:t>
            </w:r>
            <w:r>
              <w:rPr>
                <w:rFonts w:hint="eastAsia" w:ascii="仿宋" w:hAnsi="仿宋" w:eastAsia="仿宋" w:cs="仿宋"/>
                <w:color w:val="000000" w:themeColor="text1"/>
                <w:kern w:val="0"/>
                <w:sz w:val="24"/>
                <w:lang w:bidi="ar"/>
                <w14:textFill>
                  <w14:solidFill>
                    <w14:schemeClr w14:val="tx1"/>
                  </w14:solidFill>
                </w14:textFill>
              </w:rPr>
              <w:t>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2年内累计1次以上查处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w:t>
            </w:r>
            <w:r>
              <w:rPr>
                <w:rStyle w:val="18"/>
                <w:rFonts w:hint="eastAsia" w:ascii="仿宋" w:hAnsi="仿宋" w:eastAsia="仿宋" w:cs="仿宋"/>
                <w:color w:val="000000" w:themeColor="text1"/>
                <w:sz w:val="24"/>
                <w:szCs w:val="24"/>
                <w:lang w:bidi="ar"/>
                <w14:textFill>
                  <w14:solidFill>
                    <w14:schemeClr w14:val="tx1"/>
                  </w14:solidFill>
                </w14:textFill>
              </w:rPr>
              <w:t>8000元</w:t>
            </w:r>
            <w:r>
              <w:rPr>
                <w:rFonts w:hint="eastAsia" w:ascii="仿宋" w:hAnsi="仿宋" w:eastAsia="仿宋" w:cs="仿宋"/>
                <w:color w:val="000000" w:themeColor="text1"/>
                <w:kern w:val="0"/>
                <w:sz w:val="24"/>
                <w:lang w:bidi="ar"/>
                <w14:textFill>
                  <w14:solidFill>
                    <w14:schemeClr w14:val="tx1"/>
                  </w14:solidFill>
                </w14:textFill>
              </w:rPr>
              <w:t>以上1万元以下罚款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83"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44</w:t>
            </w:r>
          </w:p>
        </w:tc>
        <w:tc>
          <w:tcPr>
            <w:tcW w:w="1951"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游艺娱乐场所有奖经营活动奖品目录未办理备案的</w:t>
            </w:r>
          </w:p>
        </w:tc>
        <w:tc>
          <w:tcPr>
            <w:tcW w:w="6037"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《娱乐场所管理办法》</w:t>
            </w:r>
          </w:p>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第三十条  游艺娱乐场所违反本办法第二十一条第（一）项、第（二）项规定的，由县级以上人民政府文化和旅游主管部门责令改正，并处5000元以上1万元以下的罚款；</w:t>
            </w:r>
            <w:r>
              <w:rPr>
                <w:rStyle w:val="20"/>
                <w:rFonts w:hint="eastAsia" w:ascii="仿宋" w:hAnsi="仿宋" w:eastAsia="仿宋" w:cs="仿宋"/>
                <w:color w:val="000000" w:themeColor="text1"/>
                <w:sz w:val="24"/>
                <w:szCs w:val="24"/>
                <w:lang w:bidi="ar"/>
                <w14:textFill>
                  <w14:solidFill>
                    <w14:schemeClr w14:val="tx1"/>
                  </w14:solidFill>
                </w14:textFill>
              </w:rPr>
              <w:t>违反本办法第二十一条第（三）项规定的，由县级以上人民政府文化和旅游主管部门依照《条例》第四十八条予以处罚。</w:t>
            </w:r>
          </w:p>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第二十一条  游艺娱乐场所经营应当符合以下规定：</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（二）进行有奖经营活动的，奖品目录应当报所在地县级文化和旅游主管部门备案；</w:t>
            </w: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情节轻微</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2年内第1次查处，认识态度较好并主动整改</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处5000元以上7000元以下罚款</w:t>
            </w:r>
          </w:p>
        </w:tc>
        <w:tc>
          <w:tcPr>
            <w:tcW w:w="6526"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outlineLvl w:val="9"/>
              <w:rPr>
                <w:rFonts w:ascii="仿宋" w:hAnsi="仿宋" w:eastAsia="仿宋" w:cs="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32"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2年内第1次查处，态度恶劣，拒不改正</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处7000元以上</w:t>
            </w:r>
            <w:r>
              <w:rPr>
                <w:rStyle w:val="18"/>
                <w:rFonts w:hint="eastAsia" w:ascii="仿宋" w:hAnsi="仿宋" w:eastAsia="仿宋" w:cs="仿宋"/>
                <w:color w:val="000000" w:themeColor="text1"/>
                <w:sz w:val="24"/>
                <w:szCs w:val="24"/>
                <w:lang w:bidi="ar"/>
                <w14:textFill>
                  <w14:solidFill>
                    <w14:schemeClr w14:val="tx1"/>
                  </w14:solidFill>
                </w14:textFill>
              </w:rPr>
              <w:t>8000元以</w:t>
            </w:r>
            <w:r>
              <w:rPr>
                <w:rFonts w:hint="eastAsia" w:ascii="仿宋" w:hAnsi="仿宋" w:eastAsia="仿宋" w:cs="仿宋"/>
                <w:color w:val="000000" w:themeColor="text1"/>
                <w:kern w:val="0"/>
                <w:sz w:val="24"/>
                <w:lang w:bidi="ar"/>
                <w14:textFill>
                  <w14:solidFill>
                    <w14:schemeClr w14:val="tx1"/>
                  </w14:solidFill>
                </w14:textFill>
              </w:rPr>
              <w:t>下罚款</w:t>
            </w:r>
          </w:p>
        </w:tc>
        <w:tc>
          <w:tcPr>
            <w:tcW w:w="6526"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2年内累计1次以上查处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w:t>
            </w:r>
            <w:r>
              <w:rPr>
                <w:rStyle w:val="18"/>
                <w:rFonts w:hint="eastAsia" w:ascii="仿宋" w:hAnsi="仿宋" w:eastAsia="仿宋" w:cs="仿宋"/>
                <w:color w:val="000000" w:themeColor="text1"/>
                <w:sz w:val="24"/>
                <w:szCs w:val="24"/>
                <w:lang w:bidi="ar"/>
                <w14:textFill>
                  <w14:solidFill>
                    <w14:schemeClr w14:val="tx1"/>
                  </w14:solidFill>
                </w14:textFill>
              </w:rPr>
              <w:t>8000元</w:t>
            </w:r>
            <w:r>
              <w:rPr>
                <w:rFonts w:hint="eastAsia" w:ascii="仿宋" w:hAnsi="仿宋" w:eastAsia="仿宋" w:cs="仿宋"/>
                <w:color w:val="000000" w:themeColor="text1"/>
                <w:kern w:val="0"/>
                <w:sz w:val="24"/>
                <w:lang w:bidi="ar"/>
                <w14:textFill>
                  <w14:solidFill>
                    <w14:schemeClr w14:val="tx1"/>
                  </w14:solidFill>
                </w14:textFill>
              </w:rPr>
              <w:t>以上1万元以下罚款</w:t>
            </w:r>
          </w:p>
        </w:tc>
        <w:tc>
          <w:tcPr>
            <w:tcW w:w="6526"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51"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45</w:t>
            </w:r>
          </w:p>
        </w:tc>
        <w:tc>
          <w:tcPr>
            <w:tcW w:w="1951"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娱乐场所为未经文化主管部门批准的营业性演出活动提供场地的</w:t>
            </w:r>
          </w:p>
        </w:tc>
        <w:tc>
          <w:tcPr>
            <w:tcW w:w="6037"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《娱乐场所管理办法》</w:t>
            </w:r>
          </w:p>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第三十一条  娱乐场所违反本办法第二十二条第一款规定的，由县级以上人民政府文化和旅游主管部门责令改正，并处5000元以上1万元以下罚款。</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《娱乐场所管理办法》</w:t>
            </w:r>
          </w:p>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第二十二条第一款  娱乐场所不得为未经文化和旅游主管部门批准的营业性演出活动提供场地。</w:t>
            </w: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情节轻微</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2年内第1次查处，认识态度较好并主动整改</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处5000元以上7000元以下罚款</w:t>
            </w:r>
          </w:p>
        </w:tc>
        <w:tc>
          <w:tcPr>
            <w:tcW w:w="6526"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outlineLvl w:val="9"/>
              <w:rPr>
                <w:rFonts w:ascii="仿宋" w:hAnsi="仿宋" w:eastAsia="仿宋" w:cs="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2年内第1次查处，态度恶劣，拒不改正</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处7000元以上</w:t>
            </w:r>
            <w:r>
              <w:rPr>
                <w:rStyle w:val="18"/>
                <w:rFonts w:hint="eastAsia" w:ascii="仿宋" w:hAnsi="仿宋" w:eastAsia="仿宋" w:cs="仿宋"/>
                <w:color w:val="000000" w:themeColor="text1"/>
                <w:sz w:val="24"/>
                <w:szCs w:val="24"/>
                <w:lang w:bidi="ar"/>
                <w14:textFill>
                  <w14:solidFill>
                    <w14:schemeClr w14:val="tx1"/>
                  </w14:solidFill>
                </w14:textFill>
              </w:rPr>
              <w:t>8000元以</w:t>
            </w:r>
            <w:r>
              <w:rPr>
                <w:rFonts w:hint="eastAsia" w:ascii="仿宋" w:hAnsi="仿宋" w:eastAsia="仿宋" w:cs="仿宋"/>
                <w:color w:val="000000" w:themeColor="text1"/>
                <w:kern w:val="0"/>
                <w:sz w:val="24"/>
                <w:lang w:bidi="ar"/>
                <w14:textFill>
                  <w14:solidFill>
                    <w14:schemeClr w14:val="tx1"/>
                  </w14:solidFill>
                </w14:textFill>
              </w:rPr>
              <w:t>下罚款</w:t>
            </w:r>
          </w:p>
        </w:tc>
        <w:tc>
          <w:tcPr>
            <w:tcW w:w="6526"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2年内累计1次以上查处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w:t>
            </w:r>
            <w:r>
              <w:rPr>
                <w:rStyle w:val="18"/>
                <w:rFonts w:hint="eastAsia" w:ascii="仿宋" w:hAnsi="仿宋" w:eastAsia="仿宋" w:cs="仿宋"/>
                <w:color w:val="000000" w:themeColor="text1"/>
                <w:sz w:val="24"/>
                <w:szCs w:val="24"/>
                <w:lang w:bidi="ar"/>
                <w14:textFill>
                  <w14:solidFill>
                    <w14:schemeClr w14:val="tx1"/>
                  </w14:solidFill>
                </w14:textFill>
              </w:rPr>
              <w:t>8000元</w:t>
            </w:r>
            <w:r>
              <w:rPr>
                <w:rFonts w:hint="eastAsia" w:ascii="仿宋" w:hAnsi="仿宋" w:eastAsia="仿宋" w:cs="仿宋"/>
                <w:color w:val="000000" w:themeColor="text1"/>
                <w:kern w:val="0"/>
                <w:sz w:val="24"/>
                <w:lang w:bidi="ar"/>
                <w14:textFill>
                  <w14:solidFill>
                    <w14:schemeClr w14:val="tx1"/>
                  </w14:solidFill>
                </w14:textFill>
              </w:rPr>
              <w:t>以上1万元以下罚款</w:t>
            </w:r>
          </w:p>
        </w:tc>
        <w:tc>
          <w:tcPr>
            <w:tcW w:w="6526"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0" w:hRule="atLeast"/>
          <w:jc w:val="center"/>
        </w:trPr>
        <w:tc>
          <w:tcPr>
            <w:tcW w:w="1242" w:type="dxa"/>
            <w:tcBorders>
              <w:tl2br w:val="nil"/>
              <w:tr2bl w:val="nil"/>
            </w:tcBorders>
            <w:shd w:val="clear" w:color="auto" w:fill="auto"/>
            <w:vAlign w:val="center"/>
          </w:tcPr>
          <w:p>
            <w:pPr>
              <w:widowControl/>
              <w:jc w:val="center"/>
              <w:textAlignment w:val="center"/>
              <w:rPr>
                <w:rFonts w:ascii="仿宋" w:hAnsi="仿宋" w:eastAsia="仿宋" w:cs="仿宋"/>
                <w:color w:val="000000"/>
                <w:kern w:val="0"/>
                <w:sz w:val="22"/>
                <w:szCs w:val="22"/>
                <w:lang w:bidi="ar"/>
              </w:rPr>
            </w:pPr>
            <w:r>
              <w:rPr>
                <w:rFonts w:hint="eastAsia" w:ascii="宋体" w:hAnsi="宋体" w:eastAsia="宋体" w:cs="宋体"/>
                <w:color w:val="000000"/>
                <w:kern w:val="0"/>
                <w:sz w:val="22"/>
                <w:szCs w:val="22"/>
                <w:lang w:bidi="ar"/>
              </w:rPr>
              <w:t>46</w:t>
            </w:r>
          </w:p>
        </w:tc>
        <w:tc>
          <w:tcPr>
            <w:tcW w:w="1951"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sz w:val="24"/>
                <w:lang w:val="en"/>
              </w:rPr>
              <w:t>娱乐场所未在显著位置悬挂娱乐经营许可证、未成年人禁入或者限入标志，标志未注明“12318”文化市场举报电话的行政处罚</w:t>
            </w:r>
            <w:r>
              <w:rPr>
                <w:rFonts w:hint="eastAsia" w:ascii="仿宋" w:hAnsi="仿宋" w:eastAsia="仿宋" w:cs="仿宋"/>
                <w:sz w:val="24"/>
              </w:rPr>
              <w:t>的</w:t>
            </w:r>
          </w:p>
        </w:tc>
        <w:tc>
          <w:tcPr>
            <w:tcW w:w="60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sz w:val="24"/>
                <w:lang w:val="en"/>
              </w:rPr>
            </w:pPr>
            <w:r>
              <w:rPr>
                <w:rFonts w:hint="eastAsia" w:ascii="仿宋" w:hAnsi="仿宋" w:eastAsia="仿宋" w:cs="仿宋"/>
                <w:sz w:val="24"/>
                <w:lang w:val="en"/>
              </w:rPr>
              <w:t xml:space="preserve">《娱乐场所管理办法》 </w:t>
            </w:r>
          </w:p>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sz w:val="24"/>
                <w:lang w:val="en"/>
              </w:rPr>
            </w:pPr>
            <w:r>
              <w:rPr>
                <w:rFonts w:hint="eastAsia" w:ascii="仿宋" w:hAnsi="仿宋" w:eastAsia="仿宋" w:cs="仿宋"/>
                <w:sz w:val="24"/>
                <w:lang w:val="en"/>
              </w:rPr>
              <w:t>第三十三条</w:t>
            </w:r>
            <w:r>
              <w:rPr>
                <w:rFonts w:hint="eastAsia" w:ascii="仿宋" w:hAnsi="仿宋" w:eastAsia="仿宋" w:cs="仿宋"/>
                <w:sz w:val="24"/>
              </w:rPr>
              <w:t xml:space="preserve">  </w:t>
            </w:r>
            <w:r>
              <w:rPr>
                <w:rFonts w:hint="eastAsia" w:ascii="仿宋" w:hAnsi="仿宋" w:eastAsia="仿宋" w:cs="仿宋"/>
                <w:sz w:val="24"/>
                <w:lang w:val="en"/>
              </w:rPr>
              <w:t xml:space="preserve">娱乐场所违反本办法第二十四条规定的，由县级以上人民政府文化和旅游主管部门责令改正，予以警告。 </w:t>
            </w:r>
          </w:p>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sz w:val="24"/>
                <w:lang w:val="en"/>
              </w:rPr>
              <w:t>第二十四条</w:t>
            </w:r>
            <w:r>
              <w:rPr>
                <w:rFonts w:hint="eastAsia" w:ascii="仿宋" w:hAnsi="仿宋" w:eastAsia="仿宋" w:cs="仿宋"/>
                <w:sz w:val="24"/>
              </w:rPr>
              <w:t xml:space="preserve">  </w:t>
            </w:r>
            <w:r>
              <w:rPr>
                <w:rFonts w:hint="eastAsia" w:ascii="仿宋" w:hAnsi="仿宋" w:eastAsia="仿宋" w:cs="仿宋"/>
                <w:sz w:val="24"/>
                <w:lang w:val="en"/>
              </w:rPr>
              <w:t>娱乐场所应当在显著位置悬挂娱乐经营许可证、未成年人禁入或者限入标志，标志应当注明举报电话。</w:t>
            </w: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按规定执行</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w:t>
            </w:r>
          </w:p>
        </w:tc>
        <w:tc>
          <w:tcPr>
            <w:tcW w:w="6526"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outlineLvl w:val="9"/>
              <w:rPr>
                <w:rFonts w:ascii="Times New Roman" w:hAnsi="Times New Roman" w:eastAsia="方正仿宋简体"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0"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47</w:t>
            </w:r>
          </w:p>
        </w:tc>
        <w:tc>
          <w:tcPr>
            <w:tcW w:w="1951"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娱乐场所拒不配合文化主管部门的日常检查和技术监管措施的</w:t>
            </w:r>
          </w:p>
        </w:tc>
        <w:tc>
          <w:tcPr>
            <w:tcW w:w="6037"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《娱乐场所管理办法》</w:t>
            </w:r>
          </w:p>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第三十四条  娱乐场所违反本办法第二十五条规定的，由县级以上人民政府文化和旅游主管部门予以警告，并处5000元以上1万元以下罚款。</w:t>
            </w:r>
          </w:p>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第二十五条  娱乐场所应当配合文化和旅游主管部门的日常检查和技术监管措施。</w:t>
            </w: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情节轻微</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2年内第1次查处，有一般不良后果发生</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警告，并处5000元以上7000元以下罚款</w:t>
            </w:r>
          </w:p>
        </w:tc>
        <w:tc>
          <w:tcPr>
            <w:tcW w:w="6526"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outlineLvl w:val="9"/>
              <w:rPr>
                <w:rFonts w:ascii="仿宋" w:hAnsi="仿宋" w:eastAsia="仿宋" w:cs="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2年内第1次查处，有严重不良后果发生</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警告，并处7000元以上</w:t>
            </w:r>
            <w:r>
              <w:rPr>
                <w:rStyle w:val="18"/>
                <w:rFonts w:hint="eastAsia" w:ascii="仿宋" w:hAnsi="仿宋" w:eastAsia="仿宋" w:cs="仿宋"/>
                <w:color w:val="000000" w:themeColor="text1"/>
                <w:sz w:val="24"/>
                <w:szCs w:val="24"/>
                <w:lang w:bidi="ar"/>
                <w14:textFill>
                  <w14:solidFill>
                    <w14:schemeClr w14:val="tx1"/>
                  </w14:solidFill>
                </w14:textFill>
              </w:rPr>
              <w:t>8000元以</w:t>
            </w:r>
            <w:r>
              <w:rPr>
                <w:rFonts w:hint="eastAsia" w:ascii="仿宋" w:hAnsi="仿宋" w:eastAsia="仿宋" w:cs="仿宋"/>
                <w:color w:val="000000" w:themeColor="text1"/>
                <w:kern w:val="0"/>
                <w:sz w:val="24"/>
                <w:lang w:bidi="ar"/>
                <w14:textFill>
                  <w14:solidFill>
                    <w14:schemeClr w14:val="tx1"/>
                  </w14:solidFill>
                </w14:textFill>
              </w:rPr>
              <w:t>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61"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2年内累计1次以上查处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警告，并处</w:t>
            </w:r>
            <w:r>
              <w:rPr>
                <w:rStyle w:val="18"/>
                <w:rFonts w:hint="eastAsia" w:ascii="仿宋" w:hAnsi="仿宋" w:eastAsia="仿宋" w:cs="仿宋"/>
                <w:color w:val="000000" w:themeColor="text1"/>
                <w:sz w:val="24"/>
                <w:szCs w:val="24"/>
                <w:lang w:bidi="ar"/>
                <w14:textFill>
                  <w14:solidFill>
                    <w14:schemeClr w14:val="tx1"/>
                  </w14:solidFill>
                </w14:textFill>
              </w:rPr>
              <w:t>8000元</w:t>
            </w:r>
            <w:r>
              <w:rPr>
                <w:rFonts w:hint="eastAsia" w:ascii="仿宋" w:hAnsi="仿宋" w:eastAsia="仿宋" w:cs="仿宋"/>
                <w:color w:val="000000" w:themeColor="text1"/>
                <w:kern w:val="0"/>
                <w:sz w:val="24"/>
                <w:lang w:bidi="ar"/>
                <w14:textFill>
                  <w14:solidFill>
                    <w14:schemeClr w14:val="tx1"/>
                  </w14:solidFill>
                </w14:textFill>
              </w:rPr>
              <w:t>以上1万元以下罚款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0"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48</w:t>
            </w:r>
          </w:p>
        </w:tc>
        <w:tc>
          <w:tcPr>
            <w:tcW w:w="1951"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娱乐场所卸载、故意损毁或者擅自更改技术监管设施设备等造成技术监管系统不能正常使用的</w:t>
            </w:r>
          </w:p>
        </w:tc>
        <w:tc>
          <w:tcPr>
            <w:tcW w:w="6037"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《西藏自治区娱乐场所管理办法》</w:t>
            </w:r>
          </w:p>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第三十四条  娱乐场所卸载、故意损毁或者擅自更改技术监管设施设备等造成技术监管系统不能正常使用的，由县级公安机关、县级文化行政主管部门或者依法授权的文化市场综合执法机构按照各自职责，责令限期改正，给予警告；并可处5000元以上1万元以下的罚款。</w:t>
            </w: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情节轻微</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w:t>
            </w:r>
            <w:r>
              <w:rPr>
                <w:rFonts w:ascii="仿宋" w:hAnsi="仿宋" w:eastAsia="仿宋" w:cs="仿宋"/>
                <w:color w:val="000000" w:themeColor="text1"/>
                <w:kern w:val="0"/>
                <w:sz w:val="24"/>
                <w:lang w:bidi="ar"/>
                <w14:textFill>
                  <w14:solidFill>
                    <w14:schemeClr w14:val="tx1"/>
                  </w14:solidFill>
                </w14:textFill>
              </w:rPr>
              <w:t>1</w:t>
            </w:r>
            <w:r>
              <w:rPr>
                <w:rFonts w:hint="eastAsia" w:ascii="仿宋" w:hAnsi="仿宋" w:eastAsia="仿宋" w:cs="仿宋"/>
                <w:color w:val="000000" w:themeColor="text1"/>
                <w:kern w:val="0"/>
                <w:sz w:val="24"/>
                <w:lang w:bidi="ar"/>
                <w14:textFill>
                  <w14:solidFill>
                    <w14:schemeClr w14:val="tx1"/>
                  </w14:solidFill>
                </w14:textFill>
              </w:rPr>
              <w:t>次查处，认识态度较好并主动整改</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w:t>
            </w:r>
          </w:p>
        </w:tc>
        <w:tc>
          <w:tcPr>
            <w:tcW w:w="6526" w:type="dxa"/>
            <w:vMerge w:val="restart"/>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2年内查处，态度恶劣，拒不整改的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警告，并处5000元以上</w:t>
            </w:r>
            <w:r>
              <w:rPr>
                <w:rStyle w:val="18"/>
                <w:rFonts w:hint="eastAsia" w:ascii="仿宋" w:hAnsi="仿宋" w:eastAsia="仿宋" w:cs="仿宋"/>
                <w:color w:val="000000" w:themeColor="text1"/>
                <w:sz w:val="24"/>
                <w:szCs w:val="24"/>
                <w:lang w:bidi="ar"/>
                <w14:textFill>
                  <w14:solidFill>
                    <w14:schemeClr w14:val="tx1"/>
                  </w14:solidFill>
                </w14:textFill>
              </w:rPr>
              <w:t>8000元以</w:t>
            </w:r>
            <w:r>
              <w:rPr>
                <w:rFonts w:hint="eastAsia" w:ascii="仿宋" w:hAnsi="仿宋" w:eastAsia="仿宋" w:cs="仿宋"/>
                <w:color w:val="000000" w:themeColor="text1"/>
                <w:kern w:val="0"/>
                <w:sz w:val="24"/>
                <w:lang w:bidi="ar"/>
                <w14:textFill>
                  <w14:solidFill>
                    <w14:schemeClr w14:val="tx1"/>
                  </w14:solidFill>
                </w14:textFill>
              </w:rPr>
              <w:t>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6"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2年内累计1次以上查处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警告，并处</w:t>
            </w:r>
            <w:r>
              <w:rPr>
                <w:rStyle w:val="18"/>
                <w:rFonts w:hint="eastAsia" w:ascii="仿宋" w:hAnsi="仿宋" w:eastAsia="仿宋" w:cs="仿宋"/>
                <w:color w:val="000000" w:themeColor="text1"/>
                <w:sz w:val="24"/>
                <w:szCs w:val="24"/>
                <w:lang w:bidi="ar"/>
                <w14:textFill>
                  <w14:solidFill>
                    <w14:schemeClr w14:val="tx1"/>
                  </w14:solidFill>
                </w14:textFill>
              </w:rPr>
              <w:t>8000元</w:t>
            </w:r>
            <w:r>
              <w:rPr>
                <w:rFonts w:hint="eastAsia" w:ascii="仿宋" w:hAnsi="仿宋" w:eastAsia="仿宋" w:cs="仿宋"/>
                <w:color w:val="000000" w:themeColor="text1"/>
                <w:kern w:val="0"/>
                <w:sz w:val="24"/>
                <w:lang w:bidi="ar"/>
                <w14:textFill>
                  <w14:solidFill>
                    <w14:schemeClr w14:val="tx1"/>
                  </w14:solidFill>
                </w14:textFill>
              </w:rPr>
              <w:t>以上1万元以下罚款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0"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49</w:t>
            </w:r>
          </w:p>
        </w:tc>
        <w:tc>
          <w:tcPr>
            <w:tcW w:w="1951"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娱乐场所转租、转包他人经营的</w:t>
            </w:r>
          </w:p>
        </w:tc>
        <w:tc>
          <w:tcPr>
            <w:tcW w:w="6037"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《西藏自治区娱乐场所管理办法》</w:t>
            </w:r>
          </w:p>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第三十五条   违反本办法规定，有下列情形之一的，由县级文化行政主管部门或者依法授权的文化市场综合执法机构责令改正，给予警告，并可处5000元以上3万元以下罚款：</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（一）娱乐场所转租、转包他人经营的。</w:t>
            </w: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情节轻微</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2年内第1次查处，认识态度较好并主动整改，未造成不良影响</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w:t>
            </w:r>
          </w:p>
        </w:tc>
        <w:tc>
          <w:tcPr>
            <w:tcW w:w="6526" w:type="dxa"/>
            <w:vMerge w:val="restart"/>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2年内第1次查处，有一般不良后果发生的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警告，并处5000元以上1万元以下的罚款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2年内第1次查处，有严重不良后果发生</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警告，并处1万元以上2万元以下的罚款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9"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2年内累计1次以上查处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警告，并处2万元以上3万元以下的罚款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0"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50</w:t>
            </w:r>
          </w:p>
        </w:tc>
        <w:tc>
          <w:tcPr>
            <w:tcW w:w="1951"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在娱乐场所的包厢、包间内进行演出活动的</w:t>
            </w:r>
          </w:p>
        </w:tc>
        <w:tc>
          <w:tcPr>
            <w:tcW w:w="6037"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《西藏自治区娱乐场所管理办法》</w:t>
            </w:r>
          </w:p>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第三十五条  违反本办法规定，有下列情形之一的，由县级文化行政主管部门或者依法授权的文化市场综合执法机构责令改正，给予警告，并可处5000元以上3万元以下罚款：</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（二）在娱乐场所的包厢、包间内进行演出活动的。</w:t>
            </w: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情节轻微</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2年内第1次查处，认识态度较好并主动整改，未造成不良影响</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w:t>
            </w:r>
          </w:p>
        </w:tc>
        <w:tc>
          <w:tcPr>
            <w:tcW w:w="6526" w:type="dxa"/>
            <w:vMerge w:val="restart"/>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2年内第1次查处，有一般不良后果发生</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警告，并处5000元以上1万元以下的罚款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2年内第1次查处，有严重不良后果发生的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警告，并处1万元以上2万元以下的罚款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68"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2年内累计1次以上查处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警告，并处2万元以上3万元以下的罚款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0" w:hRule="atLeast"/>
          <w:jc w:val="center"/>
        </w:trPr>
        <w:tc>
          <w:tcPr>
            <w:tcW w:w="1242" w:type="dxa"/>
            <w:tcBorders>
              <w:tl2br w:val="nil"/>
              <w:tr2bl w:val="nil"/>
            </w:tcBorders>
            <w:shd w:val="clear" w:color="auto" w:fill="auto"/>
            <w:vAlign w:val="center"/>
          </w:tcPr>
          <w:p>
            <w:pPr>
              <w:widowControl/>
              <w:jc w:val="center"/>
              <w:textAlignment w:val="center"/>
              <w:rPr>
                <w:rFonts w:ascii="仿宋" w:hAnsi="仿宋" w:eastAsia="仿宋" w:cs="仿宋"/>
                <w:color w:val="000000"/>
                <w:kern w:val="0"/>
                <w:sz w:val="22"/>
                <w:szCs w:val="22"/>
                <w:lang w:bidi="ar"/>
              </w:rPr>
            </w:pPr>
            <w:r>
              <w:rPr>
                <w:rFonts w:hint="eastAsia" w:ascii="宋体" w:hAnsi="宋体" w:eastAsia="宋体" w:cs="宋体"/>
                <w:color w:val="000000"/>
                <w:kern w:val="0"/>
                <w:sz w:val="22"/>
                <w:szCs w:val="22"/>
                <w:lang w:bidi="ar"/>
              </w:rPr>
              <w:t>51</w:t>
            </w:r>
          </w:p>
        </w:tc>
        <w:tc>
          <w:tcPr>
            <w:tcW w:w="1951" w:type="dxa"/>
            <w:tcBorders>
              <w:tl2br w:val="nil"/>
              <w:tr2bl w:val="nil"/>
            </w:tcBorders>
            <w:shd w:val="clear" w:color="auto" w:fill="auto"/>
            <w:vAlign w:val="center"/>
          </w:tcPr>
          <w:p>
            <w:pPr>
              <w:spacing w:line="360" w:lineRule="auto"/>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sz w:val="24"/>
              </w:rPr>
              <w:t>娱乐场所暂停营业或者歇业未按规定备案的</w:t>
            </w:r>
          </w:p>
        </w:tc>
        <w:tc>
          <w:tcPr>
            <w:tcW w:w="6037" w:type="dxa"/>
            <w:tcBorders>
              <w:tl2br w:val="nil"/>
              <w:tr2bl w:val="nil"/>
            </w:tcBorders>
            <w:shd w:val="clear" w:color="auto" w:fill="auto"/>
            <w:vAlign w:val="center"/>
          </w:tcPr>
          <w:p>
            <w:pPr>
              <w:spacing w:line="360" w:lineRule="auto"/>
              <w:rPr>
                <w:rFonts w:ascii="仿宋" w:hAnsi="仿宋" w:eastAsia="仿宋" w:cs="仿宋"/>
                <w:sz w:val="24"/>
              </w:rPr>
            </w:pPr>
            <w:r>
              <w:rPr>
                <w:rFonts w:hint="eastAsia" w:ascii="仿宋" w:hAnsi="仿宋" w:eastAsia="仿宋" w:cs="仿宋"/>
                <w:sz w:val="24"/>
              </w:rPr>
              <w:t xml:space="preserve">《西藏自治区娱乐场所管理办法》 </w:t>
            </w:r>
          </w:p>
          <w:p>
            <w:pPr>
              <w:spacing w:line="360" w:lineRule="auto"/>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sz w:val="24"/>
              </w:rPr>
              <w:t>第三十六条  娱乐场所暂停营业或者歇业，未向文化行政主管部门、公安机关备案的，由县级文化行政主管部门或者依法授权的文化市场综合执法机构、公安机关按照各自职责，责令限期改正，给予警告。</w:t>
            </w: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按规定执行</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sz w:val="24"/>
              </w:rPr>
              <w:t>警告</w:t>
            </w:r>
          </w:p>
        </w:tc>
        <w:tc>
          <w:tcPr>
            <w:tcW w:w="6526"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0"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52</w:t>
            </w:r>
          </w:p>
        </w:tc>
        <w:tc>
          <w:tcPr>
            <w:tcW w:w="1951"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娱乐场所经营者涂改娱乐经营许可证从事经营活动</w:t>
            </w:r>
          </w:p>
        </w:tc>
        <w:tc>
          <w:tcPr>
            <w:tcW w:w="6037"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《西藏自治区娱乐场所管理办法》</w:t>
            </w:r>
          </w:p>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第三十七条  娱乐场所经营者涂改娱乐经营许可证从事经营活动的，由县级文化行政主管部门或者依法授权的文化市场综合执法机构给予警告，并处1万元以上3万元以下罚款；构成犯罪的，依法追究刑事责任。</w:t>
            </w: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情节轻微</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2年内第1次查处，认识态度较好并主动整改</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警告，并处1万元以上2万元以下的罚款</w:t>
            </w:r>
          </w:p>
        </w:tc>
        <w:tc>
          <w:tcPr>
            <w:tcW w:w="6526" w:type="dxa"/>
            <w:vMerge w:val="restart"/>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2年内第1次查处，态度恶劣，拒不改正</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警告，并处2万元以上3万元以下的罚款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5"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2年内累计1次以上查处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警告，并处3万元罚款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5"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53</w:t>
            </w:r>
          </w:p>
        </w:tc>
        <w:tc>
          <w:tcPr>
            <w:tcW w:w="1951"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擅自从事营业性演出经营活动的</w:t>
            </w:r>
          </w:p>
        </w:tc>
        <w:tc>
          <w:tcPr>
            <w:tcW w:w="6037"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《营业性演出管理条例》</w:t>
            </w:r>
          </w:p>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第四十三条第一款  有下列行为之一的，由县级人民政府文化主管部门予以取缔，没收演出器材和违法所得，并处违法所得8倍以上10倍以下的罚款；没有违法所得或者违法所得不足1万元的，并处5万元以上10万元以下的罚款；构成犯罪的，依法追究刑事责任：</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(一)违反本条例第六条、第十条、第十一条规定，擅自从事营业性演出经营活动的；</w:t>
            </w:r>
          </w:p>
        </w:tc>
        <w:tc>
          <w:tcPr>
            <w:tcW w:w="2119" w:type="dxa"/>
            <w:vMerge w:val="restart"/>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vMerge w:val="restart"/>
            <w:tcBorders>
              <w:tl2br w:val="nil"/>
              <w:tr2bl w:val="nil"/>
            </w:tcBorders>
            <w:shd w:val="clear" w:color="auto" w:fill="auto"/>
            <w:vAlign w:val="center"/>
          </w:tcPr>
          <w:p>
            <w:pPr>
              <w:widowControl/>
              <w:spacing w:line="360" w:lineRule="exact"/>
              <w:textAlignment w:val="top"/>
              <w:rPr>
                <w:rFonts w:ascii="仿宋" w:hAnsi="仿宋" w:eastAsia="仿宋" w:cs="仿宋"/>
                <w:color w:val="000000" w:themeColor="text1"/>
                <w:sz w:val="24"/>
                <w14:textFill>
                  <w14:solidFill>
                    <w14:schemeClr w14:val="tx1"/>
                  </w14:solidFill>
                </w14:textFill>
              </w:rPr>
            </w:pPr>
            <w:r>
              <w:rPr>
                <w:rStyle w:val="22"/>
                <w:rFonts w:hint="default" w:ascii="仿宋" w:hAnsi="仿宋" w:eastAsia="仿宋" w:cs="仿宋"/>
                <w:color w:val="000000" w:themeColor="text1"/>
                <w:sz w:val="24"/>
                <w:szCs w:val="24"/>
                <w:lang w:bidi="ar"/>
                <w14:textFill>
                  <w14:solidFill>
                    <w14:schemeClr w14:val="tx1"/>
                  </w14:solidFill>
                </w14:textFill>
              </w:rPr>
              <w:t>2年内</w:t>
            </w:r>
            <w:r>
              <w:rPr>
                <w:rFonts w:hint="eastAsia" w:ascii="仿宋" w:hAnsi="仿宋" w:eastAsia="仿宋" w:cs="仿宋"/>
                <w:color w:val="000000" w:themeColor="text1"/>
                <w:kern w:val="0"/>
                <w:sz w:val="24"/>
                <w:lang w:bidi="ar"/>
                <w14:textFill>
                  <w14:solidFill>
                    <w14:schemeClr w14:val="tx1"/>
                  </w14:solidFill>
                </w14:textFill>
              </w:rPr>
              <w:t>第1次查处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没有违法所得或者违法所得不足1万元的：没收演出器材和违法所得，并处5万元以上7万元以下罚款</w:t>
            </w:r>
          </w:p>
        </w:tc>
        <w:tc>
          <w:tcPr>
            <w:tcW w:w="6526" w:type="dxa"/>
            <w:vMerge w:val="restart"/>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5"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widowControl/>
              <w:spacing w:line="500" w:lineRule="exact"/>
              <w:textAlignment w:val="center"/>
            </w:pPr>
          </w:p>
        </w:tc>
        <w:tc>
          <w:tcPr>
            <w:tcW w:w="2119" w:type="dxa"/>
            <w:vMerge w:val="continue"/>
            <w:tcBorders>
              <w:tl2br w:val="nil"/>
              <w:tr2bl w:val="nil"/>
            </w:tcBorders>
            <w:shd w:val="clear" w:color="auto" w:fill="auto"/>
            <w:vAlign w:val="center"/>
          </w:tcPr>
          <w:p>
            <w:pPr>
              <w:widowControl/>
              <w:spacing w:line="500" w:lineRule="exact"/>
              <w:textAlignment w:val="center"/>
            </w:pPr>
          </w:p>
        </w:tc>
        <w:tc>
          <w:tcPr>
            <w:tcW w:w="4237" w:type="dxa"/>
            <w:vMerge w:val="continue"/>
            <w:tcBorders>
              <w:tl2br w:val="nil"/>
              <w:tr2bl w:val="nil"/>
            </w:tcBorders>
            <w:shd w:val="clear" w:color="auto" w:fill="auto"/>
            <w:vAlign w:val="center"/>
          </w:tcPr>
          <w:p>
            <w:pPr>
              <w:widowControl/>
              <w:spacing w:line="500" w:lineRule="exact"/>
              <w:textAlignment w:val="center"/>
            </w:pP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违法所得在1万元及以上的：没收演出器材和违法所得，并处违法所得8倍以上9倍以下罚款</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vMerge w:val="restart"/>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vMerge w:val="restart"/>
            <w:tcBorders>
              <w:tl2br w:val="nil"/>
              <w:tr2bl w:val="nil"/>
            </w:tcBorders>
            <w:shd w:val="clear" w:color="auto" w:fill="auto"/>
            <w:vAlign w:val="center"/>
          </w:tcPr>
          <w:p>
            <w:pPr>
              <w:widowControl/>
              <w:spacing w:line="360" w:lineRule="exact"/>
              <w:textAlignment w:val="top"/>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2年内第2次查处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没有违法所得或者违法所得不足1万元的：没收演出器材和违法所得，并处7万元以上8万元以下罚款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widowControl/>
              <w:spacing w:line="500" w:lineRule="exact"/>
              <w:textAlignment w:val="center"/>
            </w:pPr>
          </w:p>
        </w:tc>
        <w:tc>
          <w:tcPr>
            <w:tcW w:w="2119" w:type="dxa"/>
            <w:vMerge w:val="continue"/>
            <w:tcBorders>
              <w:tl2br w:val="nil"/>
              <w:tr2bl w:val="nil"/>
            </w:tcBorders>
            <w:shd w:val="clear" w:color="auto" w:fill="auto"/>
            <w:vAlign w:val="center"/>
          </w:tcPr>
          <w:p>
            <w:pPr>
              <w:widowControl/>
              <w:spacing w:line="500" w:lineRule="exact"/>
              <w:textAlignment w:val="center"/>
            </w:pPr>
          </w:p>
        </w:tc>
        <w:tc>
          <w:tcPr>
            <w:tcW w:w="4237" w:type="dxa"/>
            <w:vMerge w:val="continue"/>
            <w:tcBorders>
              <w:tl2br w:val="nil"/>
              <w:tr2bl w:val="nil"/>
            </w:tcBorders>
            <w:shd w:val="clear" w:color="auto" w:fill="auto"/>
            <w:vAlign w:val="center"/>
          </w:tcPr>
          <w:p>
            <w:pPr>
              <w:widowControl/>
              <w:spacing w:line="500" w:lineRule="exact"/>
              <w:textAlignment w:val="center"/>
            </w:pP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违法所得在1万元及以上的：没收演出器材和违法所得，并处违法所得9倍以上10倍以下罚款</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vMerge w:val="restart"/>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vMerge w:val="restart"/>
            <w:tcBorders>
              <w:tl2br w:val="nil"/>
              <w:tr2bl w:val="nil"/>
            </w:tcBorders>
            <w:shd w:val="clear" w:color="auto" w:fill="auto"/>
            <w:vAlign w:val="center"/>
          </w:tcPr>
          <w:p>
            <w:pPr>
              <w:widowControl/>
              <w:spacing w:line="360" w:lineRule="exact"/>
              <w:textAlignment w:val="top"/>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2年内2次以上查处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没有违法所得或者违法所得不足1万元的：没收演出器材和违法所得，并处8万元以上10万元以下罚款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widowControl/>
              <w:spacing w:line="500" w:lineRule="exact"/>
              <w:textAlignment w:val="center"/>
            </w:pPr>
          </w:p>
        </w:tc>
        <w:tc>
          <w:tcPr>
            <w:tcW w:w="2119" w:type="dxa"/>
            <w:vMerge w:val="continue"/>
            <w:tcBorders>
              <w:tl2br w:val="nil"/>
              <w:tr2bl w:val="nil"/>
            </w:tcBorders>
            <w:shd w:val="clear" w:color="auto" w:fill="auto"/>
            <w:vAlign w:val="center"/>
          </w:tcPr>
          <w:p>
            <w:pPr>
              <w:widowControl/>
              <w:spacing w:line="500" w:lineRule="exact"/>
              <w:textAlignment w:val="center"/>
            </w:pPr>
          </w:p>
        </w:tc>
        <w:tc>
          <w:tcPr>
            <w:tcW w:w="4237" w:type="dxa"/>
            <w:vMerge w:val="continue"/>
            <w:tcBorders>
              <w:tl2br w:val="nil"/>
              <w:tr2bl w:val="nil"/>
            </w:tcBorders>
            <w:shd w:val="clear" w:color="auto" w:fill="auto"/>
            <w:vAlign w:val="center"/>
          </w:tcPr>
          <w:p>
            <w:pPr>
              <w:widowControl/>
              <w:spacing w:line="500" w:lineRule="exact"/>
              <w:textAlignment w:val="center"/>
            </w:pP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违法所得在1万元及以上的：没收演出器材和违法所得，并处违法所得10倍罚款</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5"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54</w:t>
            </w:r>
          </w:p>
        </w:tc>
        <w:tc>
          <w:tcPr>
            <w:tcW w:w="1951"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超范围从事营业性演出经营活动的</w:t>
            </w:r>
          </w:p>
        </w:tc>
        <w:tc>
          <w:tcPr>
            <w:tcW w:w="6037"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《营业性演出管理条例》</w:t>
            </w:r>
          </w:p>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第四十三条第一款  有下列行为之一的，由县级人民政府文化主管部门予以取缔，没收演出器材和违法所得，并处违法所得8倍以上10倍以下的罚款；没有违法所得或者违法所得不足1万元的，并处5万元以上10万元以下的罚款；构成犯罪的，依法追究刑事责任：</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(二)违反本条例第十二条、第十四条规定，超范围从事营业性演出经营活动的；</w:t>
            </w:r>
          </w:p>
        </w:tc>
        <w:tc>
          <w:tcPr>
            <w:tcW w:w="2119" w:type="dxa"/>
            <w:vMerge w:val="restart"/>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vMerge w:val="restart"/>
            <w:tcBorders>
              <w:tl2br w:val="nil"/>
              <w:tr2bl w:val="nil"/>
            </w:tcBorders>
            <w:shd w:val="clear" w:color="auto" w:fill="auto"/>
            <w:vAlign w:val="center"/>
          </w:tcPr>
          <w:p>
            <w:pPr>
              <w:widowControl/>
              <w:spacing w:line="360" w:lineRule="exact"/>
              <w:textAlignment w:val="top"/>
              <w:rPr>
                <w:rFonts w:ascii="仿宋" w:hAnsi="仿宋" w:eastAsia="仿宋" w:cs="仿宋"/>
                <w:color w:val="000000" w:themeColor="text1"/>
                <w:sz w:val="24"/>
                <w14:textFill>
                  <w14:solidFill>
                    <w14:schemeClr w14:val="tx1"/>
                  </w14:solidFill>
                </w14:textFill>
              </w:rPr>
            </w:pPr>
            <w:r>
              <w:rPr>
                <w:rFonts w:ascii="仿宋" w:hAnsi="仿宋" w:eastAsia="仿宋" w:cs="仿宋"/>
                <w:color w:val="000000" w:themeColor="text1"/>
                <w:kern w:val="0"/>
                <w:sz w:val="24"/>
                <w:lang w:bidi="ar"/>
                <w14:textFill>
                  <w14:solidFill>
                    <w14:schemeClr w14:val="tx1"/>
                  </w14:solidFill>
                </w14:textFill>
              </w:rPr>
              <w:t>2</w:t>
            </w:r>
            <w:r>
              <w:rPr>
                <w:rStyle w:val="22"/>
                <w:rFonts w:hint="default" w:ascii="仿宋" w:hAnsi="仿宋" w:eastAsia="仿宋" w:cs="仿宋"/>
                <w:color w:val="000000" w:themeColor="text1"/>
                <w:sz w:val="24"/>
                <w:szCs w:val="24"/>
                <w:lang w:bidi="ar"/>
                <w14:textFill>
                  <w14:solidFill>
                    <w14:schemeClr w14:val="tx1"/>
                  </w14:solidFill>
                </w14:textFill>
              </w:rPr>
              <w:t>年内</w:t>
            </w:r>
            <w:r>
              <w:rPr>
                <w:rFonts w:hint="eastAsia" w:ascii="仿宋" w:hAnsi="仿宋" w:eastAsia="仿宋" w:cs="仿宋"/>
                <w:color w:val="000000" w:themeColor="text1"/>
                <w:kern w:val="0"/>
                <w:sz w:val="24"/>
                <w:lang w:bidi="ar"/>
                <w14:textFill>
                  <w14:solidFill>
                    <w14:schemeClr w14:val="tx1"/>
                  </w14:solidFill>
                </w14:textFill>
              </w:rPr>
              <w:t>第1次查处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没有违法所得或者违法所得不足1万元的：没收演出器材和违法所得，并处5万元以上7万元以下罚款</w:t>
            </w:r>
          </w:p>
        </w:tc>
        <w:tc>
          <w:tcPr>
            <w:tcW w:w="6526" w:type="dxa"/>
            <w:vMerge w:val="restart"/>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5"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widowControl/>
              <w:spacing w:line="500" w:lineRule="exact"/>
              <w:textAlignment w:val="center"/>
            </w:pPr>
          </w:p>
        </w:tc>
        <w:tc>
          <w:tcPr>
            <w:tcW w:w="2119" w:type="dxa"/>
            <w:vMerge w:val="continue"/>
            <w:tcBorders>
              <w:tl2br w:val="nil"/>
              <w:tr2bl w:val="nil"/>
            </w:tcBorders>
            <w:shd w:val="clear" w:color="auto" w:fill="auto"/>
            <w:vAlign w:val="center"/>
          </w:tcPr>
          <w:p>
            <w:pPr>
              <w:widowControl/>
              <w:spacing w:line="500" w:lineRule="exact"/>
              <w:textAlignment w:val="center"/>
            </w:pPr>
          </w:p>
        </w:tc>
        <w:tc>
          <w:tcPr>
            <w:tcW w:w="4237" w:type="dxa"/>
            <w:vMerge w:val="continue"/>
            <w:tcBorders>
              <w:tl2br w:val="nil"/>
              <w:tr2bl w:val="nil"/>
            </w:tcBorders>
            <w:shd w:val="clear" w:color="auto" w:fill="auto"/>
            <w:vAlign w:val="center"/>
          </w:tcPr>
          <w:p>
            <w:pPr>
              <w:widowControl/>
              <w:spacing w:line="500" w:lineRule="exact"/>
              <w:textAlignment w:val="center"/>
            </w:pP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违法所得在1万元及以上的：没收演出器材和违法所得，并处违法所得8倍以上9倍以下罚款</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vMerge w:val="restart"/>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vMerge w:val="restart"/>
            <w:tcBorders>
              <w:tl2br w:val="nil"/>
              <w:tr2bl w:val="nil"/>
            </w:tcBorders>
            <w:shd w:val="clear" w:color="auto" w:fill="auto"/>
            <w:vAlign w:val="center"/>
          </w:tcPr>
          <w:p>
            <w:pPr>
              <w:widowControl/>
              <w:spacing w:line="360" w:lineRule="exact"/>
              <w:textAlignment w:val="top"/>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2年内第2次查处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没有违法所得或者违法所得不足1万元的：没收演出器材和违法所得，并处7万元以上8万元以下罚款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widowControl/>
              <w:spacing w:line="500" w:lineRule="exact"/>
              <w:textAlignment w:val="center"/>
            </w:pPr>
          </w:p>
        </w:tc>
        <w:tc>
          <w:tcPr>
            <w:tcW w:w="2119" w:type="dxa"/>
            <w:vMerge w:val="continue"/>
            <w:tcBorders>
              <w:tl2br w:val="nil"/>
              <w:tr2bl w:val="nil"/>
            </w:tcBorders>
            <w:shd w:val="clear" w:color="auto" w:fill="auto"/>
            <w:vAlign w:val="center"/>
          </w:tcPr>
          <w:p>
            <w:pPr>
              <w:widowControl/>
              <w:spacing w:line="500" w:lineRule="exact"/>
              <w:textAlignment w:val="center"/>
            </w:pPr>
          </w:p>
        </w:tc>
        <w:tc>
          <w:tcPr>
            <w:tcW w:w="4237" w:type="dxa"/>
            <w:vMerge w:val="continue"/>
            <w:tcBorders>
              <w:tl2br w:val="nil"/>
              <w:tr2bl w:val="nil"/>
            </w:tcBorders>
            <w:shd w:val="clear" w:color="auto" w:fill="auto"/>
            <w:vAlign w:val="center"/>
          </w:tcPr>
          <w:p>
            <w:pPr>
              <w:widowControl/>
              <w:spacing w:line="500" w:lineRule="exact"/>
              <w:textAlignment w:val="center"/>
            </w:pP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违法所得在1万元及以上的：没收演出器材和违法所得，并处违法所得9倍以上10倍以下罚款</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41"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vMerge w:val="restart"/>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vMerge w:val="restart"/>
            <w:tcBorders>
              <w:tl2br w:val="nil"/>
              <w:tr2bl w:val="nil"/>
            </w:tcBorders>
            <w:shd w:val="clear" w:color="auto" w:fill="auto"/>
            <w:vAlign w:val="center"/>
          </w:tcPr>
          <w:p>
            <w:pPr>
              <w:widowControl/>
              <w:spacing w:line="360" w:lineRule="exact"/>
              <w:textAlignment w:val="top"/>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2年内2次以上查处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没有违法所得或者违法所得不足1万元的：没收演出器材和违法所得，并处8万元以上10万元以下罚款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widowControl/>
              <w:spacing w:line="500" w:lineRule="exact"/>
              <w:textAlignment w:val="center"/>
            </w:pPr>
          </w:p>
        </w:tc>
        <w:tc>
          <w:tcPr>
            <w:tcW w:w="2119" w:type="dxa"/>
            <w:vMerge w:val="continue"/>
            <w:tcBorders>
              <w:tl2br w:val="nil"/>
              <w:tr2bl w:val="nil"/>
            </w:tcBorders>
            <w:shd w:val="clear" w:color="auto" w:fill="auto"/>
            <w:vAlign w:val="center"/>
          </w:tcPr>
          <w:p>
            <w:pPr>
              <w:widowControl/>
              <w:spacing w:line="500" w:lineRule="exact"/>
              <w:textAlignment w:val="center"/>
            </w:pPr>
          </w:p>
        </w:tc>
        <w:tc>
          <w:tcPr>
            <w:tcW w:w="4237" w:type="dxa"/>
            <w:vMerge w:val="continue"/>
            <w:tcBorders>
              <w:tl2br w:val="nil"/>
              <w:tr2bl w:val="nil"/>
            </w:tcBorders>
            <w:shd w:val="clear" w:color="auto" w:fill="auto"/>
            <w:vAlign w:val="center"/>
          </w:tcPr>
          <w:p>
            <w:pPr>
              <w:widowControl/>
              <w:spacing w:line="500" w:lineRule="exact"/>
              <w:textAlignment w:val="center"/>
            </w:pP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违法所得在1万元及以上的：没收演出器材和违法所得，并处违法所得10倍罚款</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17" w:hRule="exac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55</w:t>
            </w:r>
          </w:p>
        </w:tc>
        <w:tc>
          <w:tcPr>
            <w:tcW w:w="1951"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变更营业性演出经营项目未向原发证机关申请换发营业性演出许可证的</w:t>
            </w:r>
          </w:p>
        </w:tc>
        <w:tc>
          <w:tcPr>
            <w:tcW w:w="6037"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《营业性演出管理条例》</w:t>
            </w:r>
          </w:p>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第四十三条第一款  有下列行为之一的，由县级人民政府文化主管部门予以取缔，没收演出器材和违法所得，并处违法所得8倍以上10倍以下的罚款；没有违法所得或者违法所得不足1万元的，并处5万元以上10万元以下的罚款；构成犯罪的，依法追究刑事责任：</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(三)违反本条例第八条第一款规定，变更营业性演出经营项目未向原发证机关申请换发营业性演出许可证的。</w:t>
            </w:r>
          </w:p>
        </w:tc>
        <w:tc>
          <w:tcPr>
            <w:tcW w:w="2119" w:type="dxa"/>
            <w:vMerge w:val="restart"/>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vMerge w:val="restart"/>
            <w:tcBorders>
              <w:tl2br w:val="nil"/>
              <w:tr2bl w:val="nil"/>
            </w:tcBorders>
            <w:shd w:val="clear" w:color="auto" w:fill="auto"/>
            <w:vAlign w:val="center"/>
          </w:tcPr>
          <w:p>
            <w:pPr>
              <w:widowControl/>
              <w:spacing w:line="360" w:lineRule="exact"/>
              <w:textAlignment w:val="top"/>
              <w:rPr>
                <w:rFonts w:ascii="仿宋" w:hAnsi="仿宋" w:eastAsia="仿宋" w:cs="仿宋"/>
                <w:color w:val="000000" w:themeColor="text1"/>
                <w:sz w:val="24"/>
                <w14:textFill>
                  <w14:solidFill>
                    <w14:schemeClr w14:val="tx1"/>
                  </w14:solidFill>
                </w14:textFill>
              </w:rPr>
            </w:pPr>
            <w:r>
              <w:rPr>
                <w:rStyle w:val="22"/>
                <w:rFonts w:hint="default" w:ascii="仿宋" w:hAnsi="仿宋" w:eastAsia="仿宋" w:cs="仿宋"/>
                <w:color w:val="000000" w:themeColor="text1"/>
                <w:sz w:val="24"/>
                <w:szCs w:val="24"/>
                <w:lang w:bidi="ar"/>
                <w14:textFill>
                  <w14:solidFill>
                    <w14:schemeClr w14:val="tx1"/>
                  </w14:solidFill>
                </w14:textFill>
              </w:rPr>
              <w:t>2年内</w:t>
            </w:r>
            <w:r>
              <w:rPr>
                <w:rFonts w:hint="eastAsia" w:ascii="仿宋" w:hAnsi="仿宋" w:eastAsia="仿宋" w:cs="仿宋"/>
                <w:color w:val="000000" w:themeColor="text1"/>
                <w:kern w:val="0"/>
                <w:sz w:val="24"/>
                <w:lang w:bidi="ar"/>
                <w14:textFill>
                  <w14:solidFill>
                    <w14:schemeClr w14:val="tx1"/>
                  </w14:solidFill>
                </w14:textFill>
              </w:rPr>
              <w:t>第1次查处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没有违法所得或者违法所得不足1万元的：没收演出器材和违法所得，并处5万元以上7万元以下罚款</w:t>
            </w:r>
          </w:p>
        </w:tc>
        <w:tc>
          <w:tcPr>
            <w:tcW w:w="6526" w:type="dxa"/>
            <w:vMerge w:val="restart"/>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17" w:hRule="exac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widowControl/>
              <w:spacing w:line="500" w:lineRule="exact"/>
              <w:textAlignment w:val="center"/>
            </w:pPr>
          </w:p>
        </w:tc>
        <w:tc>
          <w:tcPr>
            <w:tcW w:w="2119" w:type="dxa"/>
            <w:vMerge w:val="continue"/>
            <w:tcBorders>
              <w:tl2br w:val="nil"/>
              <w:tr2bl w:val="nil"/>
            </w:tcBorders>
            <w:shd w:val="clear" w:color="auto" w:fill="auto"/>
            <w:vAlign w:val="center"/>
          </w:tcPr>
          <w:p>
            <w:pPr>
              <w:widowControl/>
              <w:spacing w:line="500" w:lineRule="exact"/>
              <w:textAlignment w:val="center"/>
            </w:pPr>
          </w:p>
        </w:tc>
        <w:tc>
          <w:tcPr>
            <w:tcW w:w="4237" w:type="dxa"/>
            <w:vMerge w:val="continue"/>
            <w:tcBorders>
              <w:tl2br w:val="nil"/>
              <w:tr2bl w:val="nil"/>
            </w:tcBorders>
            <w:shd w:val="clear" w:color="auto" w:fill="auto"/>
            <w:vAlign w:val="center"/>
          </w:tcPr>
          <w:p>
            <w:pPr>
              <w:widowControl/>
              <w:spacing w:line="500" w:lineRule="exact"/>
              <w:textAlignment w:val="center"/>
            </w:pP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违法所得在1万元及以上的：没收演出器材和违法所得，并处违法所得8倍以上9倍以下罚款</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17" w:hRule="exac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vMerge w:val="restart"/>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vMerge w:val="restart"/>
            <w:tcBorders>
              <w:tl2br w:val="nil"/>
              <w:tr2bl w:val="nil"/>
            </w:tcBorders>
            <w:shd w:val="clear" w:color="auto" w:fill="auto"/>
            <w:vAlign w:val="center"/>
          </w:tcPr>
          <w:p>
            <w:pPr>
              <w:widowControl/>
              <w:spacing w:line="360" w:lineRule="exact"/>
              <w:textAlignment w:val="top"/>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2年内第2次查处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没有违法所得或者违法所得不足1万元的：没收演出器材和违法所得，并处7万元以上8万元以下罚款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17" w:hRule="exac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widowControl/>
              <w:spacing w:line="500" w:lineRule="exact"/>
              <w:textAlignment w:val="center"/>
            </w:pPr>
          </w:p>
        </w:tc>
        <w:tc>
          <w:tcPr>
            <w:tcW w:w="2119" w:type="dxa"/>
            <w:vMerge w:val="continue"/>
            <w:tcBorders>
              <w:tl2br w:val="nil"/>
              <w:tr2bl w:val="nil"/>
            </w:tcBorders>
            <w:shd w:val="clear" w:color="auto" w:fill="auto"/>
            <w:vAlign w:val="center"/>
          </w:tcPr>
          <w:p>
            <w:pPr>
              <w:widowControl/>
              <w:spacing w:line="500" w:lineRule="exact"/>
              <w:textAlignment w:val="center"/>
            </w:pPr>
          </w:p>
        </w:tc>
        <w:tc>
          <w:tcPr>
            <w:tcW w:w="4237" w:type="dxa"/>
            <w:vMerge w:val="continue"/>
            <w:tcBorders>
              <w:tl2br w:val="nil"/>
              <w:tr2bl w:val="nil"/>
            </w:tcBorders>
            <w:shd w:val="clear" w:color="auto" w:fill="auto"/>
            <w:vAlign w:val="center"/>
          </w:tcPr>
          <w:p>
            <w:pPr>
              <w:widowControl/>
              <w:spacing w:line="500" w:lineRule="exact"/>
              <w:textAlignment w:val="center"/>
            </w:pP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违法所得在1万元及以上的：没收演出器材和违法所得，并处违法所得9倍以上10倍以下罚款</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17" w:hRule="exac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vMerge w:val="restart"/>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vMerge w:val="restart"/>
            <w:tcBorders>
              <w:tl2br w:val="nil"/>
              <w:tr2bl w:val="nil"/>
            </w:tcBorders>
            <w:shd w:val="clear" w:color="auto" w:fill="auto"/>
            <w:vAlign w:val="center"/>
          </w:tcPr>
          <w:p>
            <w:pPr>
              <w:widowControl/>
              <w:spacing w:line="360" w:lineRule="exact"/>
              <w:textAlignment w:val="top"/>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2年内2次以上查处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没有违法所得或者违法所得不足1万元的：没收演出器材和违法所得，并处8万元以上10万元以下罚款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17" w:hRule="exac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widowControl/>
              <w:spacing w:line="500" w:lineRule="exact"/>
              <w:textAlignment w:val="center"/>
            </w:pPr>
          </w:p>
        </w:tc>
        <w:tc>
          <w:tcPr>
            <w:tcW w:w="2119" w:type="dxa"/>
            <w:vMerge w:val="continue"/>
            <w:tcBorders>
              <w:tl2br w:val="nil"/>
              <w:tr2bl w:val="nil"/>
            </w:tcBorders>
            <w:shd w:val="clear" w:color="auto" w:fill="auto"/>
            <w:vAlign w:val="center"/>
          </w:tcPr>
          <w:p>
            <w:pPr>
              <w:widowControl/>
              <w:spacing w:line="500" w:lineRule="exact"/>
              <w:textAlignment w:val="center"/>
            </w:pPr>
          </w:p>
        </w:tc>
        <w:tc>
          <w:tcPr>
            <w:tcW w:w="4237" w:type="dxa"/>
            <w:vMerge w:val="continue"/>
            <w:tcBorders>
              <w:tl2br w:val="nil"/>
              <w:tr2bl w:val="nil"/>
            </w:tcBorders>
            <w:shd w:val="clear" w:color="auto" w:fill="auto"/>
            <w:vAlign w:val="center"/>
          </w:tcPr>
          <w:p>
            <w:pPr>
              <w:widowControl/>
              <w:spacing w:line="500" w:lineRule="exact"/>
              <w:textAlignment w:val="center"/>
            </w:pP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违法所得在1万元及以上的：没收演出器材和违法所得，并处违法所得10倍罚款</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5"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56</w:t>
            </w:r>
          </w:p>
        </w:tc>
        <w:tc>
          <w:tcPr>
            <w:tcW w:w="1951"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未经批准举办营业性演出的</w:t>
            </w:r>
          </w:p>
        </w:tc>
        <w:tc>
          <w:tcPr>
            <w:tcW w:w="6037"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《营业性演出管理条例》</w:t>
            </w:r>
          </w:p>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第四十四条第一款  违反本条例第十三条、第十五条规定，未经批准举办营业性演出的，由县级人民政府文化主管部门责令停止演出，没收违法所得，并处违法所得8倍以上10倍以下的罚款；没有违法所得或者违法所得不足1万元的，并处5万元以上10万元以下的罚款；情节严重的，由原发证机关吊销营业性演出许可证。</w:t>
            </w:r>
          </w:p>
        </w:tc>
        <w:tc>
          <w:tcPr>
            <w:tcW w:w="2119" w:type="dxa"/>
            <w:vMerge w:val="restart"/>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情节轻微</w:t>
            </w:r>
          </w:p>
        </w:tc>
        <w:tc>
          <w:tcPr>
            <w:tcW w:w="4237" w:type="dxa"/>
            <w:vMerge w:val="restart"/>
            <w:tcBorders>
              <w:tl2br w:val="nil"/>
              <w:tr2bl w:val="nil"/>
            </w:tcBorders>
            <w:shd w:val="clear" w:color="auto" w:fill="auto"/>
            <w:vAlign w:val="center"/>
          </w:tcPr>
          <w:p>
            <w:pPr>
              <w:widowControl/>
              <w:spacing w:line="360" w:lineRule="exact"/>
              <w:textAlignment w:val="top"/>
              <w:rPr>
                <w:rFonts w:ascii="仿宋" w:hAnsi="仿宋" w:eastAsia="仿宋" w:cs="仿宋"/>
                <w:color w:val="000000" w:themeColor="text1"/>
                <w:sz w:val="24"/>
                <w14:textFill>
                  <w14:solidFill>
                    <w14:schemeClr w14:val="tx1"/>
                  </w14:solidFill>
                </w14:textFill>
              </w:rPr>
            </w:pPr>
            <w:r>
              <w:rPr>
                <w:rFonts w:ascii="仿宋" w:hAnsi="仿宋" w:eastAsia="仿宋" w:cs="仿宋"/>
                <w:color w:val="000000" w:themeColor="text1"/>
                <w:kern w:val="0"/>
                <w:sz w:val="24"/>
                <w:lang w:bidi="ar"/>
                <w14:textFill>
                  <w14:solidFill>
                    <w14:schemeClr w14:val="tx1"/>
                  </w14:solidFill>
                </w14:textFill>
              </w:rPr>
              <w:t>2</w:t>
            </w:r>
            <w:r>
              <w:rPr>
                <w:rStyle w:val="22"/>
                <w:rFonts w:hint="default" w:ascii="仿宋" w:hAnsi="仿宋" w:eastAsia="仿宋" w:cs="仿宋"/>
                <w:color w:val="000000" w:themeColor="text1"/>
                <w:sz w:val="24"/>
                <w:szCs w:val="24"/>
                <w:lang w:bidi="ar"/>
                <w14:textFill>
                  <w14:solidFill>
                    <w14:schemeClr w14:val="tx1"/>
                  </w14:solidFill>
                </w14:textFill>
              </w:rPr>
              <w:t>年内</w:t>
            </w:r>
            <w:r>
              <w:rPr>
                <w:rFonts w:hint="eastAsia" w:ascii="仿宋" w:hAnsi="仿宋" w:eastAsia="仿宋" w:cs="仿宋"/>
                <w:color w:val="000000" w:themeColor="text1"/>
                <w:kern w:val="0"/>
                <w:sz w:val="24"/>
                <w:lang w:bidi="ar"/>
                <w14:textFill>
                  <w14:solidFill>
                    <w14:schemeClr w14:val="tx1"/>
                  </w14:solidFill>
                </w14:textFill>
              </w:rPr>
              <w:t>第1次查处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没有违法所得或者违法所得不足1万元的：没收演出器材和违法所得，并处5万元以上7万元以下罚款</w:t>
            </w:r>
          </w:p>
        </w:tc>
        <w:tc>
          <w:tcPr>
            <w:tcW w:w="6526" w:type="dxa"/>
            <w:vMerge w:val="restart"/>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5"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widowControl/>
              <w:spacing w:line="500" w:lineRule="exact"/>
              <w:textAlignment w:val="center"/>
            </w:pPr>
          </w:p>
        </w:tc>
        <w:tc>
          <w:tcPr>
            <w:tcW w:w="2119" w:type="dxa"/>
            <w:vMerge w:val="continue"/>
            <w:tcBorders>
              <w:tl2br w:val="nil"/>
              <w:tr2bl w:val="nil"/>
            </w:tcBorders>
            <w:shd w:val="clear" w:color="auto" w:fill="auto"/>
            <w:vAlign w:val="center"/>
          </w:tcPr>
          <w:p>
            <w:pPr>
              <w:widowControl/>
              <w:spacing w:line="500" w:lineRule="exact"/>
              <w:textAlignment w:val="center"/>
            </w:pPr>
          </w:p>
        </w:tc>
        <w:tc>
          <w:tcPr>
            <w:tcW w:w="4237" w:type="dxa"/>
            <w:vMerge w:val="continue"/>
            <w:tcBorders>
              <w:tl2br w:val="nil"/>
              <w:tr2bl w:val="nil"/>
            </w:tcBorders>
            <w:shd w:val="clear" w:color="auto" w:fill="auto"/>
            <w:vAlign w:val="center"/>
          </w:tcPr>
          <w:p>
            <w:pPr>
              <w:widowControl/>
              <w:spacing w:line="500" w:lineRule="exact"/>
              <w:textAlignment w:val="center"/>
            </w:pP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违法所得在1万元及以上的：没收演出器材和违法所得，并处违法所得8倍以上9倍以下罚款</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vMerge w:val="restart"/>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vMerge w:val="restart"/>
            <w:tcBorders>
              <w:tl2br w:val="nil"/>
              <w:tr2bl w:val="nil"/>
            </w:tcBorders>
            <w:shd w:val="clear" w:color="auto" w:fill="auto"/>
            <w:vAlign w:val="center"/>
          </w:tcPr>
          <w:p>
            <w:pPr>
              <w:widowControl/>
              <w:spacing w:line="360" w:lineRule="exact"/>
              <w:textAlignment w:val="top"/>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2年内第2次查处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没有违法所得或者违法所得不足1万元的：没收演出器材和违法所得，并处7万元以上8万元以下罚款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widowControl/>
              <w:spacing w:line="500" w:lineRule="exact"/>
              <w:textAlignment w:val="center"/>
            </w:pPr>
          </w:p>
        </w:tc>
        <w:tc>
          <w:tcPr>
            <w:tcW w:w="2119" w:type="dxa"/>
            <w:vMerge w:val="continue"/>
            <w:tcBorders>
              <w:tl2br w:val="nil"/>
              <w:tr2bl w:val="nil"/>
            </w:tcBorders>
            <w:shd w:val="clear" w:color="auto" w:fill="auto"/>
            <w:vAlign w:val="center"/>
          </w:tcPr>
          <w:p>
            <w:pPr>
              <w:widowControl/>
              <w:spacing w:line="500" w:lineRule="exact"/>
              <w:textAlignment w:val="center"/>
            </w:pPr>
          </w:p>
        </w:tc>
        <w:tc>
          <w:tcPr>
            <w:tcW w:w="4237" w:type="dxa"/>
            <w:vMerge w:val="continue"/>
            <w:tcBorders>
              <w:tl2br w:val="nil"/>
              <w:tr2bl w:val="nil"/>
            </w:tcBorders>
            <w:shd w:val="clear" w:color="auto" w:fill="auto"/>
            <w:vAlign w:val="center"/>
          </w:tcPr>
          <w:p>
            <w:pPr>
              <w:widowControl/>
              <w:spacing w:line="500" w:lineRule="exact"/>
              <w:textAlignment w:val="center"/>
            </w:pP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违法所得在1万元及以上的：没收演出器材和违法所得，并处违法所得9倍以上10倍以下罚款</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vMerge w:val="restart"/>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vMerge w:val="restart"/>
            <w:tcBorders>
              <w:tl2br w:val="nil"/>
              <w:tr2bl w:val="nil"/>
            </w:tcBorders>
            <w:shd w:val="clear" w:color="auto" w:fill="auto"/>
            <w:vAlign w:val="center"/>
          </w:tcPr>
          <w:p>
            <w:pPr>
              <w:widowControl/>
              <w:spacing w:line="360" w:lineRule="exact"/>
              <w:textAlignment w:val="top"/>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2年内第3次查处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没有违法所得或者违法所得不足1万元的：没收演出器材和违法所得，并处8万元以上10万元以下罚款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widowControl/>
              <w:spacing w:line="500" w:lineRule="exact"/>
              <w:textAlignment w:val="center"/>
            </w:pPr>
          </w:p>
        </w:tc>
        <w:tc>
          <w:tcPr>
            <w:tcW w:w="2119" w:type="dxa"/>
            <w:vMerge w:val="continue"/>
            <w:tcBorders>
              <w:tl2br w:val="nil"/>
              <w:tr2bl w:val="nil"/>
            </w:tcBorders>
            <w:shd w:val="clear" w:color="auto" w:fill="auto"/>
            <w:vAlign w:val="center"/>
          </w:tcPr>
          <w:p>
            <w:pPr>
              <w:widowControl/>
              <w:spacing w:line="500" w:lineRule="exact"/>
              <w:textAlignment w:val="center"/>
            </w:pPr>
          </w:p>
        </w:tc>
        <w:tc>
          <w:tcPr>
            <w:tcW w:w="4237" w:type="dxa"/>
            <w:vMerge w:val="continue"/>
            <w:tcBorders>
              <w:tl2br w:val="nil"/>
              <w:tr2bl w:val="nil"/>
            </w:tcBorders>
            <w:shd w:val="clear" w:color="auto" w:fill="auto"/>
            <w:vAlign w:val="center"/>
          </w:tcPr>
          <w:p>
            <w:pPr>
              <w:widowControl/>
              <w:spacing w:line="500" w:lineRule="exact"/>
              <w:textAlignment w:val="center"/>
            </w:pP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违法所得在1万元及以上的：没收演出器材和违法所得，并处违法所得10倍罚款</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vMerge w:val="restart"/>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vMerge w:val="restart"/>
            <w:tcBorders>
              <w:tl2br w:val="nil"/>
              <w:tr2bl w:val="nil"/>
            </w:tcBorders>
            <w:shd w:val="clear" w:color="auto" w:fill="auto"/>
            <w:vAlign w:val="center"/>
          </w:tcPr>
          <w:p>
            <w:pPr>
              <w:widowControl/>
              <w:spacing w:line="360" w:lineRule="exact"/>
              <w:textAlignment w:val="top"/>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2年内3次以上查处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没有违法所得或者违法所得不足1万元的：没收演出器材和违法所得，并处8万元以上10万元以下罚款，吊销营业性演出许可证</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widowControl/>
              <w:spacing w:line="500" w:lineRule="exact"/>
              <w:textAlignment w:val="center"/>
            </w:pPr>
          </w:p>
        </w:tc>
        <w:tc>
          <w:tcPr>
            <w:tcW w:w="2119" w:type="dxa"/>
            <w:vMerge w:val="continue"/>
            <w:tcBorders>
              <w:tl2br w:val="nil"/>
              <w:tr2bl w:val="nil"/>
            </w:tcBorders>
            <w:shd w:val="clear" w:color="auto" w:fill="auto"/>
            <w:vAlign w:val="center"/>
          </w:tcPr>
          <w:p>
            <w:pPr>
              <w:widowControl/>
              <w:spacing w:line="500" w:lineRule="exact"/>
              <w:textAlignment w:val="center"/>
            </w:pPr>
          </w:p>
        </w:tc>
        <w:tc>
          <w:tcPr>
            <w:tcW w:w="4237" w:type="dxa"/>
            <w:vMerge w:val="continue"/>
            <w:tcBorders>
              <w:tl2br w:val="nil"/>
              <w:tr2bl w:val="nil"/>
            </w:tcBorders>
            <w:shd w:val="clear" w:color="auto" w:fill="auto"/>
            <w:vAlign w:val="center"/>
          </w:tcPr>
          <w:p>
            <w:pPr>
              <w:widowControl/>
              <w:spacing w:line="500" w:lineRule="exact"/>
              <w:textAlignment w:val="center"/>
            </w:pP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违法所得在1万元及以上的：没收演出器材和违法所得，并处违法所得10倍罚款，吊销营业性演出许可证</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0"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57</w:t>
            </w:r>
          </w:p>
        </w:tc>
        <w:tc>
          <w:tcPr>
            <w:tcW w:w="1951"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变更演出举办单位、参加演出的文艺表演团体、演员或者节目未重新报批的</w:t>
            </w:r>
          </w:p>
        </w:tc>
        <w:tc>
          <w:tcPr>
            <w:tcW w:w="6037"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w:t>
            </w:r>
            <w:bookmarkStart w:id="2" w:name="OLE_LINK3"/>
            <w:bookmarkStart w:id="3" w:name="OLE_LINK4"/>
            <w:r>
              <w:rPr>
                <w:rFonts w:hint="eastAsia" w:ascii="仿宋" w:hAnsi="仿宋" w:eastAsia="仿宋" w:cs="仿宋"/>
                <w:color w:val="000000" w:themeColor="text1"/>
                <w:kern w:val="0"/>
                <w:sz w:val="24"/>
                <w:lang w:bidi="ar"/>
                <w14:textFill>
                  <w14:solidFill>
                    <w14:schemeClr w14:val="tx1"/>
                  </w14:solidFill>
                </w14:textFill>
              </w:rPr>
              <w:t>营业性演出管理条例</w:t>
            </w:r>
            <w:bookmarkEnd w:id="2"/>
            <w:bookmarkEnd w:id="3"/>
            <w:r>
              <w:rPr>
                <w:rFonts w:hint="eastAsia" w:ascii="仿宋" w:hAnsi="仿宋" w:eastAsia="仿宋" w:cs="仿宋"/>
                <w:color w:val="000000" w:themeColor="text1"/>
                <w:kern w:val="0"/>
                <w:sz w:val="24"/>
                <w:lang w:bidi="ar"/>
                <w14:textFill>
                  <w14:solidFill>
                    <w14:schemeClr w14:val="tx1"/>
                  </w14:solidFill>
                </w14:textFill>
              </w:rPr>
              <w:t>》</w:t>
            </w:r>
          </w:p>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第四十四条第二款  违反本条例第十六条第三款规定，变更演出举办单位、参加演出的文艺表演团体、演员或者节目未重新报批的，依照前款规定处罚；变更演出的名称、时间、地点、场次未重新报批的，由县级人民政府文化主管部门责令改正，给予警告，可以并处3万元以下的罚款。</w:t>
            </w:r>
          </w:p>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第十六条第三款　营业性演出需要变更申请材料所列事项的，应当分别依照本条例第十三条、第十五条规定重新报批。</w:t>
            </w:r>
          </w:p>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第十三条　举办营业性演出，应当向演出所在地县级人民政府文化主管部门提出申请。县级人民政府文化主管部门应当自受理申请之日起3日内作出决定。对符合本条例第二十五条规定的，发给批准文件；对不符合本条例第二十五条规定的，不予批准，书面通知申请人并说明理由。</w:t>
            </w:r>
          </w:p>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第十五条　举办外国的文艺表演团体、个人参加的营业性演出，演出举办单位应当向演出所在地省、自治区、直辖市人民政府文化主管部门提出申请。</w:t>
            </w:r>
          </w:p>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举办香港特别行政区、澳门特别行政区的文艺表演团体、个人参加的营业性演出，演出举办单位应当向演出所在地省、自治区、直辖市人民政府文化主管部门提出申请；举办台湾地区的文艺表演团体、个人参加的营业性演出，演出举办单位应当向国务院文化主管部门会同国务院有关部门规定的审批机关提出申请。</w:t>
            </w:r>
          </w:p>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国务院文化主管部门或者省、自治区、直辖市人民政府文化主管部门应当自受理申请之日起20日内作出决定。对符合本条例第二十五条规定的，发给批准文件；对不符合本条例第二十五条规定的，不予批准，书面通知申请人并说明理由。</w:t>
            </w:r>
          </w:p>
          <w:p>
            <w:pPr>
              <w:pStyle w:val="2"/>
              <w:rPr>
                <w:lang w:bidi="ar"/>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情节轻微</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ascii="仿宋" w:hAnsi="仿宋" w:eastAsia="仿宋" w:cs="仿宋"/>
                <w:color w:val="000000" w:themeColor="text1"/>
                <w:kern w:val="0"/>
                <w:sz w:val="24"/>
                <w:lang w:bidi="ar"/>
                <w14:textFill>
                  <w14:solidFill>
                    <w14:schemeClr w14:val="tx1"/>
                  </w14:solidFill>
                </w14:textFill>
              </w:rPr>
              <w:t>2</w:t>
            </w:r>
            <w:r>
              <w:rPr>
                <w:rStyle w:val="22"/>
                <w:rFonts w:hint="default" w:ascii="仿宋" w:hAnsi="仿宋" w:eastAsia="仿宋" w:cs="仿宋"/>
                <w:color w:val="000000" w:themeColor="text1"/>
                <w:sz w:val="24"/>
                <w:szCs w:val="24"/>
                <w:lang w:bidi="ar"/>
                <w14:textFill>
                  <w14:solidFill>
                    <w14:schemeClr w14:val="tx1"/>
                  </w14:solidFill>
                </w14:textFill>
              </w:rPr>
              <w:t>年内</w:t>
            </w:r>
            <w:r>
              <w:rPr>
                <w:rFonts w:hint="eastAsia" w:ascii="仿宋" w:hAnsi="仿宋" w:eastAsia="仿宋" w:cs="仿宋"/>
                <w:color w:val="000000" w:themeColor="text1"/>
                <w:kern w:val="0"/>
                <w:sz w:val="24"/>
                <w:lang w:bidi="ar"/>
                <w14:textFill>
                  <w14:solidFill>
                    <w14:schemeClr w14:val="tx1"/>
                  </w14:solidFill>
                </w14:textFill>
              </w:rPr>
              <w:t>第1次查处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没有违法所得或者违法所得不足1万元的：没收演出器材和违法所得，并处5万元以上7万元以下罚款</w:t>
            </w:r>
          </w:p>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违法所得在1万元及以上的：没收演出器材和违法所得，并处违法所得8倍以上9倍以下罚款</w:t>
            </w:r>
          </w:p>
        </w:tc>
        <w:tc>
          <w:tcPr>
            <w:tcW w:w="6526" w:type="dxa"/>
            <w:vMerge w:val="restart"/>
            <w:tcBorders>
              <w:tl2br w:val="nil"/>
              <w:tr2bl w:val="nil"/>
            </w:tcBorders>
            <w:shd w:val="clear" w:color="auto" w:fill="auto"/>
            <w:vAlign w:val="center"/>
          </w:tcPr>
          <w:p>
            <w:pPr>
              <w:widowControl/>
              <w:jc w:val="center"/>
              <w:rPr>
                <w:rFonts w:ascii="仿宋" w:hAnsi="仿宋" w:eastAsia="仿宋" w:cs="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2年内第2次查处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没有违法所得或者违法所得不足1万元的：没收演出器材和违法所得，并处7万元以上8万元以下罚款</w:t>
            </w:r>
          </w:p>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违法所得在</w:t>
            </w:r>
            <w:r>
              <w:rPr>
                <w:rFonts w:ascii="仿宋" w:hAnsi="仿宋" w:eastAsia="仿宋" w:cs="仿宋"/>
                <w:color w:val="000000" w:themeColor="text1"/>
                <w:kern w:val="0"/>
                <w:sz w:val="24"/>
                <w:lang w:bidi="ar"/>
                <w14:textFill>
                  <w14:solidFill>
                    <w14:schemeClr w14:val="tx1"/>
                  </w14:solidFill>
                </w14:textFill>
              </w:rPr>
              <w:t>1</w:t>
            </w:r>
            <w:r>
              <w:rPr>
                <w:rFonts w:hint="eastAsia" w:ascii="仿宋" w:hAnsi="仿宋" w:eastAsia="仿宋" w:cs="仿宋"/>
                <w:color w:val="000000" w:themeColor="text1"/>
                <w:kern w:val="0"/>
                <w:sz w:val="24"/>
                <w:lang w:bidi="ar"/>
                <w14:textFill>
                  <w14:solidFill>
                    <w14:schemeClr w14:val="tx1"/>
                  </w14:solidFill>
                </w14:textFill>
              </w:rPr>
              <w:t>万元及以上的：没收演出器材和违法所得，并处违法所得</w:t>
            </w:r>
            <w:r>
              <w:rPr>
                <w:rFonts w:ascii="仿宋" w:hAnsi="仿宋" w:eastAsia="仿宋" w:cs="仿宋"/>
                <w:color w:val="000000" w:themeColor="text1"/>
                <w:kern w:val="0"/>
                <w:sz w:val="24"/>
                <w:lang w:bidi="ar"/>
                <w14:textFill>
                  <w14:solidFill>
                    <w14:schemeClr w14:val="tx1"/>
                  </w14:solidFill>
                </w14:textFill>
              </w:rPr>
              <w:t>9</w:t>
            </w:r>
            <w:r>
              <w:rPr>
                <w:rFonts w:hint="eastAsia" w:ascii="仿宋" w:hAnsi="仿宋" w:eastAsia="仿宋" w:cs="仿宋"/>
                <w:color w:val="000000" w:themeColor="text1"/>
                <w:kern w:val="0"/>
                <w:sz w:val="24"/>
                <w:lang w:bidi="ar"/>
                <w14:textFill>
                  <w14:solidFill>
                    <w14:schemeClr w14:val="tx1"/>
                  </w14:solidFill>
                </w14:textFill>
              </w:rPr>
              <w:t>倍以上</w:t>
            </w:r>
            <w:r>
              <w:rPr>
                <w:rFonts w:ascii="仿宋" w:hAnsi="仿宋" w:eastAsia="仿宋" w:cs="仿宋"/>
                <w:color w:val="000000" w:themeColor="text1"/>
                <w:kern w:val="0"/>
                <w:sz w:val="24"/>
                <w:lang w:bidi="ar"/>
                <w14:textFill>
                  <w14:solidFill>
                    <w14:schemeClr w14:val="tx1"/>
                  </w14:solidFill>
                </w14:textFill>
              </w:rPr>
              <w:t>10</w:t>
            </w:r>
            <w:r>
              <w:rPr>
                <w:rFonts w:hint="eastAsia" w:ascii="仿宋" w:hAnsi="仿宋" w:eastAsia="仿宋" w:cs="仿宋"/>
                <w:color w:val="000000" w:themeColor="text1"/>
                <w:kern w:val="0"/>
                <w:sz w:val="24"/>
                <w:lang w:bidi="ar"/>
                <w14:textFill>
                  <w14:solidFill>
                    <w14:schemeClr w14:val="tx1"/>
                  </w14:solidFill>
                </w14:textFill>
              </w:rPr>
              <w:t>倍以下罚款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2年内第3次查处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没有违法所得或者违法所得不足1万元的：没收演出器材和违法所得，并处8万元以上10万元以下罚款</w:t>
            </w:r>
          </w:p>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违法所得在1万元及以上的：没收演出器材和违法所得，并处违法所得10倍罚款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vMerge w:val="restart"/>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ascii="仿宋" w:hAnsi="仿宋" w:eastAsia="仿宋" w:cs="仿宋"/>
                <w:color w:val="000000" w:themeColor="text1"/>
                <w:kern w:val="0"/>
                <w:sz w:val="24"/>
                <w:lang w:bidi="ar"/>
                <w14:textFill>
                  <w14:solidFill>
                    <w14:schemeClr w14:val="tx1"/>
                  </w14:solidFill>
                </w14:textFill>
              </w:rPr>
              <w:t>2年内3次以上查处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没有违法所得或者违法所得不足1万元的：没收演出器材和违法所得，并处8万元以上10万元以下罚款，吊销营业性演出许可证</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widowControl/>
              <w:spacing w:line="500" w:lineRule="exact"/>
              <w:textAlignment w:val="center"/>
            </w:pPr>
          </w:p>
        </w:tc>
        <w:tc>
          <w:tcPr>
            <w:tcW w:w="2119" w:type="dxa"/>
            <w:vMerge w:val="continue"/>
            <w:tcBorders>
              <w:tl2br w:val="nil"/>
              <w:tr2bl w:val="nil"/>
            </w:tcBorders>
            <w:shd w:val="clear" w:color="auto" w:fill="auto"/>
            <w:vAlign w:val="center"/>
          </w:tcPr>
          <w:p>
            <w:pPr>
              <w:widowControl/>
              <w:spacing w:line="500" w:lineRule="exact"/>
              <w:textAlignment w:val="center"/>
            </w:pPr>
          </w:p>
        </w:tc>
        <w:tc>
          <w:tcPr>
            <w:tcW w:w="4237" w:type="dxa"/>
            <w:vMerge w:val="continue"/>
            <w:tcBorders>
              <w:tl2br w:val="nil"/>
              <w:tr2bl w:val="nil"/>
            </w:tcBorders>
            <w:shd w:val="clear" w:color="auto" w:fill="auto"/>
            <w:vAlign w:val="center"/>
          </w:tcPr>
          <w:p>
            <w:pPr>
              <w:widowControl/>
              <w:spacing w:line="500" w:lineRule="exact"/>
              <w:textAlignment w:val="center"/>
            </w:pP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违法所得在1万元及以上的：没收演出器材和违法所得，并处违法所得10倍罚款，吊销营业性演出许可证</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0"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58</w:t>
            </w:r>
          </w:p>
        </w:tc>
        <w:tc>
          <w:tcPr>
            <w:tcW w:w="1951"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变更演出的名称、时间、地点、场次未重新报批的</w:t>
            </w:r>
          </w:p>
        </w:tc>
        <w:tc>
          <w:tcPr>
            <w:tcW w:w="6037"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《营业性演出管理条例》</w:t>
            </w:r>
          </w:p>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第四十四条第二款  违反本条例第十六条第三款规定，变更演出举办单位、参加演出的文艺表演团体、演员或者节目未重新报批的，依照前款规定处罚；变更演出的名称、时间、地点、场次未重新报批的，由县级人民政府文化主管部门责令改正，给予警告，可以并处3万元以下的罚款。</w:t>
            </w:r>
          </w:p>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第十六条第三款　营业性演出需要变更申请材料所列事项的，应当分别依照本条例第十三条、第十五条规定重新报批。</w:t>
            </w:r>
          </w:p>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第十三条　举办营业性演出，应当向演出所在地县级人民政府文化主管部门提出申请。县级人民政府文化主管部门应当自受理申请之日起3日内作出决定。对符合本条例第二十五条规定的，发给批准文件；对不符合本条例第二十五条规定的，不予批准，书面通知申请人并说明理由。</w:t>
            </w:r>
          </w:p>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第十五条　举办外国的文艺表演团体、个人参加的营业性演出，演出举办单位应当向演出所在地省、自治区、直辖市人民政府文化主管部门提出申请。</w:t>
            </w:r>
          </w:p>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举办香港特别行政区、澳门特别行政区的文艺表演团体、个人参加的营业性演出，演出举办单位应当向演出所在地省、自治区、直辖市人民政府文化主管部门提出申请；举办台湾地区的文艺表演团体、个人参加的营业性演出，演出举办单位应当向国务院文化主管部门会同国务院有关部门规定的审批机关提出申请。</w:t>
            </w:r>
          </w:p>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国务院文化主管部门或者省、自治区、直辖市人民政府文化主管部门应当自受理申请之日起20日内作出决定。对符合本条例第二十五条规定的，发给批准文件；对不符合本条例第二十五条规定的，不予批准，书面通知申请人并说明理由。</w:t>
            </w: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情节轻微</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2年内第1次非主观故意未按审批程序办理有关变更手续，认识态度较好，未造成其他不良后果</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w:t>
            </w:r>
          </w:p>
        </w:tc>
        <w:tc>
          <w:tcPr>
            <w:tcW w:w="6526" w:type="dxa"/>
            <w:vMerge w:val="restart"/>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2年内第1次未按审批程序办理有关变更手续，有不良后果发生的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警告，并处1万元以下罚款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12"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2年内第1次经责令改正后仍未按审批程序办理有关变更手续的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警告，并处1万元以上2万元以下罚款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2年内累计1次以上因未按审批程序办理变更手续被查处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警告，并处2万元以上3万元以下罚款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5"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59</w:t>
            </w:r>
          </w:p>
        </w:tc>
        <w:tc>
          <w:tcPr>
            <w:tcW w:w="1951"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演出场所经营单位为未经批准的营业性演出提供场地的</w:t>
            </w:r>
          </w:p>
        </w:tc>
        <w:tc>
          <w:tcPr>
            <w:tcW w:w="6037"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《营业性演出管理条例》</w:t>
            </w:r>
          </w:p>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第四十四条第三款  演出场所经营单位为未经批准的营业性演出提供场地的，由县级人民政府文化主管部门责令改正，没收违法所得，并处违法所得3倍以上5倍以下的罚款；没有违法所得或者违法所得不足1万元的，并处3万元以上5万元以下的罚款。</w:t>
            </w:r>
          </w:p>
        </w:tc>
        <w:tc>
          <w:tcPr>
            <w:tcW w:w="2119" w:type="dxa"/>
            <w:vMerge w:val="restart"/>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vMerge w:val="restart"/>
            <w:tcBorders>
              <w:tl2br w:val="nil"/>
              <w:tr2bl w:val="nil"/>
            </w:tcBorders>
            <w:shd w:val="clear" w:color="auto" w:fill="auto"/>
            <w:vAlign w:val="center"/>
          </w:tcPr>
          <w:p>
            <w:pPr>
              <w:widowControl/>
              <w:spacing w:line="360" w:lineRule="exact"/>
              <w:textAlignment w:val="top"/>
              <w:rPr>
                <w:rFonts w:ascii="仿宋" w:hAnsi="仿宋" w:eastAsia="仿宋" w:cs="仿宋"/>
                <w:color w:val="000000" w:themeColor="text1"/>
                <w:sz w:val="24"/>
                <w14:textFill>
                  <w14:solidFill>
                    <w14:schemeClr w14:val="tx1"/>
                  </w14:solidFill>
                </w14:textFill>
              </w:rPr>
            </w:pPr>
            <w:r>
              <w:rPr>
                <w:rStyle w:val="22"/>
                <w:rFonts w:hint="default" w:ascii="仿宋" w:hAnsi="仿宋" w:eastAsia="仿宋" w:cs="仿宋"/>
                <w:color w:val="000000" w:themeColor="text1"/>
                <w:sz w:val="24"/>
                <w:szCs w:val="24"/>
                <w:lang w:bidi="ar"/>
                <w14:textFill>
                  <w14:solidFill>
                    <w14:schemeClr w14:val="tx1"/>
                  </w14:solidFill>
                </w14:textFill>
              </w:rPr>
              <w:t>2年内</w:t>
            </w:r>
            <w:r>
              <w:rPr>
                <w:rFonts w:hint="eastAsia" w:ascii="仿宋" w:hAnsi="仿宋" w:eastAsia="仿宋" w:cs="仿宋"/>
                <w:color w:val="000000" w:themeColor="text1"/>
                <w:kern w:val="0"/>
                <w:sz w:val="24"/>
                <w:lang w:bidi="ar"/>
                <w14:textFill>
                  <w14:solidFill>
                    <w14:schemeClr w14:val="tx1"/>
                  </w14:solidFill>
                </w14:textFill>
              </w:rPr>
              <w:t>第1次查处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没有违法所得或者违法所得不足1万元的：没收演出器材和违法所得，并处3万元以上4万元以下罚款</w:t>
            </w:r>
          </w:p>
        </w:tc>
        <w:tc>
          <w:tcPr>
            <w:tcW w:w="6526" w:type="dxa"/>
            <w:vMerge w:val="restart"/>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5"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widowControl/>
              <w:spacing w:line="500" w:lineRule="exact"/>
              <w:textAlignment w:val="center"/>
            </w:pPr>
          </w:p>
        </w:tc>
        <w:tc>
          <w:tcPr>
            <w:tcW w:w="2119" w:type="dxa"/>
            <w:vMerge w:val="continue"/>
            <w:tcBorders>
              <w:tl2br w:val="nil"/>
              <w:tr2bl w:val="nil"/>
            </w:tcBorders>
            <w:shd w:val="clear" w:color="auto" w:fill="auto"/>
            <w:vAlign w:val="center"/>
          </w:tcPr>
          <w:p>
            <w:pPr>
              <w:widowControl/>
              <w:spacing w:line="500" w:lineRule="exact"/>
              <w:textAlignment w:val="center"/>
            </w:pPr>
          </w:p>
        </w:tc>
        <w:tc>
          <w:tcPr>
            <w:tcW w:w="4237" w:type="dxa"/>
            <w:vMerge w:val="continue"/>
            <w:tcBorders>
              <w:tl2br w:val="nil"/>
              <w:tr2bl w:val="nil"/>
            </w:tcBorders>
            <w:shd w:val="clear" w:color="auto" w:fill="auto"/>
            <w:vAlign w:val="center"/>
          </w:tcPr>
          <w:p>
            <w:pPr>
              <w:widowControl/>
              <w:spacing w:line="500" w:lineRule="exact"/>
              <w:textAlignment w:val="center"/>
            </w:pP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违法所得在1万元及以上的：没收演出器材和违法所得，并处违法所得3倍以上4倍以下罚款</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vMerge w:val="restart"/>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vMerge w:val="restart"/>
            <w:tcBorders>
              <w:tl2br w:val="nil"/>
              <w:tr2bl w:val="nil"/>
            </w:tcBorders>
            <w:shd w:val="clear" w:color="auto" w:fill="auto"/>
            <w:vAlign w:val="center"/>
          </w:tcPr>
          <w:p>
            <w:pPr>
              <w:widowControl/>
              <w:spacing w:line="360" w:lineRule="exact"/>
              <w:textAlignment w:val="top"/>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2年内第2次查处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没有违法所得或者违法所得不足1万元的：没收演出器材和违法所得，并处4万元以上5万元以下罚款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widowControl/>
              <w:spacing w:line="500" w:lineRule="exact"/>
              <w:textAlignment w:val="center"/>
            </w:pPr>
          </w:p>
        </w:tc>
        <w:tc>
          <w:tcPr>
            <w:tcW w:w="2119" w:type="dxa"/>
            <w:vMerge w:val="continue"/>
            <w:tcBorders>
              <w:tl2br w:val="nil"/>
              <w:tr2bl w:val="nil"/>
            </w:tcBorders>
            <w:shd w:val="clear" w:color="auto" w:fill="auto"/>
            <w:vAlign w:val="center"/>
          </w:tcPr>
          <w:p>
            <w:pPr>
              <w:widowControl/>
              <w:spacing w:line="500" w:lineRule="exact"/>
              <w:textAlignment w:val="center"/>
            </w:pPr>
          </w:p>
        </w:tc>
        <w:tc>
          <w:tcPr>
            <w:tcW w:w="4237" w:type="dxa"/>
            <w:vMerge w:val="continue"/>
            <w:tcBorders>
              <w:tl2br w:val="nil"/>
              <w:tr2bl w:val="nil"/>
            </w:tcBorders>
            <w:shd w:val="clear" w:color="auto" w:fill="auto"/>
            <w:vAlign w:val="center"/>
          </w:tcPr>
          <w:p>
            <w:pPr>
              <w:widowControl/>
              <w:spacing w:line="500" w:lineRule="exact"/>
              <w:textAlignment w:val="center"/>
            </w:pP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违法所得在1万元及以上的：没收演出器材和违法所得，并处违法所得4倍以上5倍以下罚款</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vMerge w:val="restart"/>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vMerge w:val="restart"/>
            <w:tcBorders>
              <w:tl2br w:val="nil"/>
              <w:tr2bl w:val="nil"/>
            </w:tcBorders>
            <w:shd w:val="clear" w:color="auto" w:fill="auto"/>
            <w:vAlign w:val="center"/>
          </w:tcPr>
          <w:p>
            <w:pPr>
              <w:widowControl/>
              <w:spacing w:line="360" w:lineRule="exact"/>
              <w:textAlignment w:val="top"/>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2年内2次以上查处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没有违法所得或者违法所得不足1万元的：没收演出器材和违法所得，并处5万元罚款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15"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widowControl/>
              <w:spacing w:line="500" w:lineRule="exact"/>
              <w:textAlignment w:val="center"/>
            </w:pPr>
          </w:p>
        </w:tc>
        <w:tc>
          <w:tcPr>
            <w:tcW w:w="2119" w:type="dxa"/>
            <w:vMerge w:val="continue"/>
            <w:tcBorders>
              <w:tl2br w:val="nil"/>
              <w:tr2bl w:val="nil"/>
            </w:tcBorders>
            <w:shd w:val="clear" w:color="auto" w:fill="auto"/>
            <w:vAlign w:val="center"/>
          </w:tcPr>
          <w:p>
            <w:pPr>
              <w:widowControl/>
              <w:spacing w:line="500" w:lineRule="exact"/>
              <w:textAlignment w:val="center"/>
            </w:pPr>
          </w:p>
        </w:tc>
        <w:tc>
          <w:tcPr>
            <w:tcW w:w="4237" w:type="dxa"/>
            <w:vMerge w:val="continue"/>
            <w:tcBorders>
              <w:tl2br w:val="nil"/>
              <w:tr2bl w:val="nil"/>
            </w:tcBorders>
            <w:shd w:val="clear" w:color="auto" w:fill="auto"/>
            <w:vAlign w:val="center"/>
          </w:tcPr>
          <w:p>
            <w:pPr>
              <w:widowControl/>
              <w:spacing w:line="500" w:lineRule="exact"/>
              <w:textAlignment w:val="center"/>
            </w:pP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违法所得在1万元及以上的：没收演出器材和违法所得，并处违法所得5倍罚款</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95"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60</w:t>
            </w:r>
          </w:p>
        </w:tc>
        <w:tc>
          <w:tcPr>
            <w:tcW w:w="1951"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伪造、变造、出租、出借、买卖营业性演出许可证、批准文件的</w:t>
            </w:r>
          </w:p>
        </w:tc>
        <w:tc>
          <w:tcPr>
            <w:tcW w:w="6037"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《营业性演出管理条例》</w:t>
            </w:r>
          </w:p>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第四十五条  违反本条例第三十一条规定，伪造、变造、出租、出借、买卖营业性演出许可证、批准文件，或者以非法手段取得营业性演出许可证、批准文件的，由县级人民政府文化主管部门没收违法所得，并处违法所得8倍以上10倍以下的罚款；没有违法所得或者违法所得不足1万元的，并处5万元以上10万元以下的罚款；对原取得的营业性演出许可证、批准文件，予以吊销、撤销；构成犯罪的，依法追究刑事责任。</w:t>
            </w:r>
          </w:p>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第三十一条　任何单位或者个人不得伪造、变造、出租、出借或者买卖营业性演出许可证、批准文件或者营业执照，不得伪造、变造营业性演出门票或者倒卖伪造、变造的营业性演出门票。</w:t>
            </w:r>
          </w:p>
        </w:tc>
        <w:tc>
          <w:tcPr>
            <w:tcW w:w="2119" w:type="dxa"/>
            <w:vMerge w:val="restart"/>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vMerge w:val="restart"/>
            <w:tcBorders>
              <w:tl2br w:val="nil"/>
              <w:tr2bl w:val="nil"/>
            </w:tcBorders>
            <w:shd w:val="clear" w:color="auto" w:fill="auto"/>
            <w:vAlign w:val="center"/>
          </w:tcPr>
          <w:p>
            <w:pPr>
              <w:widowControl/>
              <w:spacing w:line="360" w:lineRule="exact"/>
              <w:textAlignment w:val="top"/>
              <w:rPr>
                <w:rFonts w:ascii="仿宋" w:hAnsi="仿宋" w:eastAsia="仿宋" w:cs="仿宋"/>
                <w:color w:val="000000" w:themeColor="text1"/>
                <w:sz w:val="24"/>
                <w14:textFill>
                  <w14:solidFill>
                    <w14:schemeClr w14:val="tx1"/>
                  </w14:solidFill>
                </w14:textFill>
              </w:rPr>
            </w:pPr>
            <w:r>
              <w:rPr>
                <w:rStyle w:val="22"/>
                <w:rFonts w:hint="default" w:ascii="仿宋" w:hAnsi="仿宋" w:eastAsia="仿宋" w:cs="仿宋"/>
                <w:color w:val="000000" w:themeColor="text1"/>
                <w:sz w:val="24"/>
                <w:szCs w:val="24"/>
                <w:lang w:bidi="ar"/>
                <w14:textFill>
                  <w14:solidFill>
                    <w14:schemeClr w14:val="tx1"/>
                  </w14:solidFill>
                </w14:textFill>
              </w:rPr>
              <w:t>2年内</w:t>
            </w:r>
            <w:r>
              <w:rPr>
                <w:rFonts w:hint="eastAsia" w:ascii="仿宋" w:hAnsi="仿宋" w:eastAsia="仿宋" w:cs="仿宋"/>
                <w:color w:val="000000" w:themeColor="text1"/>
                <w:kern w:val="0"/>
                <w:sz w:val="24"/>
                <w:lang w:bidi="ar"/>
                <w14:textFill>
                  <w14:solidFill>
                    <w14:schemeClr w14:val="tx1"/>
                  </w14:solidFill>
                </w14:textFill>
              </w:rPr>
              <w:t>第1次查处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没有违法所得或者违法所得不足1万元的：没收违法所得，并处5万元以上7万元以下罚款；对原取得的营业性演出许可证、批准文件，予以吊销、撤销</w:t>
            </w:r>
          </w:p>
        </w:tc>
        <w:tc>
          <w:tcPr>
            <w:tcW w:w="6526" w:type="dxa"/>
            <w:vMerge w:val="restart"/>
            <w:tcBorders>
              <w:tl2br w:val="nil"/>
              <w:tr2bl w:val="nil"/>
            </w:tcBorders>
            <w:shd w:val="clear" w:color="auto" w:fill="auto"/>
            <w:vAlign w:val="center"/>
          </w:tcPr>
          <w:p>
            <w:pPr>
              <w:widowControl/>
              <w:jc w:val="center"/>
              <w:rPr>
                <w:rFonts w:ascii="仿宋" w:hAnsi="仿宋" w:eastAsia="仿宋" w:cs="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95"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widowControl/>
              <w:spacing w:line="500" w:lineRule="exact"/>
              <w:textAlignment w:val="center"/>
            </w:pPr>
          </w:p>
        </w:tc>
        <w:tc>
          <w:tcPr>
            <w:tcW w:w="2119" w:type="dxa"/>
            <w:vMerge w:val="continue"/>
            <w:tcBorders>
              <w:tl2br w:val="nil"/>
              <w:tr2bl w:val="nil"/>
            </w:tcBorders>
            <w:shd w:val="clear" w:color="auto" w:fill="auto"/>
            <w:vAlign w:val="center"/>
          </w:tcPr>
          <w:p>
            <w:pPr>
              <w:widowControl/>
              <w:spacing w:line="500" w:lineRule="exact"/>
              <w:textAlignment w:val="center"/>
            </w:pPr>
          </w:p>
        </w:tc>
        <w:tc>
          <w:tcPr>
            <w:tcW w:w="4237" w:type="dxa"/>
            <w:vMerge w:val="continue"/>
            <w:tcBorders>
              <w:tl2br w:val="nil"/>
              <w:tr2bl w:val="nil"/>
            </w:tcBorders>
            <w:shd w:val="clear" w:color="auto" w:fill="auto"/>
            <w:vAlign w:val="center"/>
          </w:tcPr>
          <w:p>
            <w:pPr>
              <w:widowControl/>
              <w:spacing w:line="500" w:lineRule="exact"/>
              <w:textAlignment w:val="center"/>
            </w:pP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违法所得在1万元及以上的：没收违法所得，并处违法所得8倍以上9倍以下罚款；对原取得的营业性演出许可证、批准文件，予以吊销、撤销</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vMerge w:val="restart"/>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vMerge w:val="restart"/>
            <w:tcBorders>
              <w:tl2br w:val="nil"/>
              <w:tr2bl w:val="nil"/>
            </w:tcBorders>
            <w:shd w:val="clear" w:color="auto" w:fill="auto"/>
            <w:vAlign w:val="center"/>
          </w:tcPr>
          <w:p>
            <w:pPr>
              <w:widowControl/>
              <w:spacing w:line="360" w:lineRule="exact"/>
              <w:textAlignment w:val="top"/>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2年内第2次被查处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没有违法所得或者违法所得不足1万元的：没收违法所得，并处7万元以上8万元以下罚款；对原取得的营业性演出许可证、批准文件，予以吊销、撤销</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widowControl/>
              <w:spacing w:line="500" w:lineRule="exact"/>
              <w:textAlignment w:val="center"/>
            </w:pPr>
          </w:p>
        </w:tc>
        <w:tc>
          <w:tcPr>
            <w:tcW w:w="2119" w:type="dxa"/>
            <w:vMerge w:val="continue"/>
            <w:tcBorders>
              <w:tl2br w:val="nil"/>
              <w:tr2bl w:val="nil"/>
            </w:tcBorders>
            <w:shd w:val="clear" w:color="auto" w:fill="auto"/>
            <w:vAlign w:val="center"/>
          </w:tcPr>
          <w:p>
            <w:pPr>
              <w:widowControl/>
              <w:spacing w:line="500" w:lineRule="exact"/>
              <w:textAlignment w:val="center"/>
            </w:pPr>
          </w:p>
        </w:tc>
        <w:tc>
          <w:tcPr>
            <w:tcW w:w="4237" w:type="dxa"/>
            <w:vMerge w:val="continue"/>
            <w:tcBorders>
              <w:tl2br w:val="nil"/>
              <w:tr2bl w:val="nil"/>
            </w:tcBorders>
            <w:shd w:val="clear" w:color="auto" w:fill="auto"/>
            <w:vAlign w:val="center"/>
          </w:tcPr>
          <w:p>
            <w:pPr>
              <w:widowControl/>
              <w:spacing w:line="500" w:lineRule="exact"/>
              <w:textAlignment w:val="center"/>
            </w:pP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违法所得在1万元及以上的：没收违法所得，并处违法所得9倍以上10倍以下罚款；对原取得的营业性演出许可证、批准文件，予以吊销、撤销</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vMerge w:val="restart"/>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vMerge w:val="restart"/>
            <w:tcBorders>
              <w:tl2br w:val="nil"/>
              <w:tr2bl w:val="nil"/>
            </w:tcBorders>
            <w:shd w:val="clear" w:color="auto" w:fill="auto"/>
            <w:vAlign w:val="center"/>
          </w:tcPr>
          <w:p>
            <w:pPr>
              <w:widowControl/>
              <w:spacing w:line="360" w:lineRule="exact"/>
              <w:textAlignment w:val="top"/>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2年内2次以上查处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没有违法所得或者违法所得不足1万元的：没收违法所得，并处8万元以上10万元以下罚款；对原取得的营业性演出许可证、批准文件，予以吊销、撤销</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widowControl/>
              <w:spacing w:line="500" w:lineRule="exact"/>
              <w:textAlignment w:val="center"/>
            </w:pPr>
          </w:p>
        </w:tc>
        <w:tc>
          <w:tcPr>
            <w:tcW w:w="2119" w:type="dxa"/>
            <w:vMerge w:val="continue"/>
            <w:tcBorders>
              <w:tl2br w:val="nil"/>
              <w:tr2bl w:val="nil"/>
            </w:tcBorders>
            <w:shd w:val="clear" w:color="auto" w:fill="auto"/>
            <w:vAlign w:val="center"/>
          </w:tcPr>
          <w:p>
            <w:pPr>
              <w:widowControl/>
              <w:spacing w:line="500" w:lineRule="exact"/>
              <w:textAlignment w:val="center"/>
            </w:pPr>
          </w:p>
        </w:tc>
        <w:tc>
          <w:tcPr>
            <w:tcW w:w="4237" w:type="dxa"/>
            <w:vMerge w:val="continue"/>
            <w:tcBorders>
              <w:tl2br w:val="nil"/>
              <w:tr2bl w:val="nil"/>
            </w:tcBorders>
            <w:shd w:val="clear" w:color="auto" w:fill="auto"/>
            <w:vAlign w:val="center"/>
          </w:tcPr>
          <w:p>
            <w:pPr>
              <w:widowControl/>
              <w:spacing w:line="500" w:lineRule="exact"/>
              <w:textAlignment w:val="center"/>
            </w:pP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违法所得在1万元及以上的：没收违法所得，并处违法所得10倍罚款；对原取得的营业性演出许可证、批准文件，予以吊销、撤销</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95"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61</w:t>
            </w:r>
          </w:p>
        </w:tc>
        <w:tc>
          <w:tcPr>
            <w:tcW w:w="1951"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以非法手段取得营业性演出许可证、批准文件的</w:t>
            </w:r>
          </w:p>
        </w:tc>
        <w:tc>
          <w:tcPr>
            <w:tcW w:w="6037"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《营业性演出管理条例》</w:t>
            </w:r>
          </w:p>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第四十五条  违反本条例第三十一条规定，伪造、变造、出租、出借、买卖营业性演出许可证、批准文件，或者以非法手段取得营业性演出许可证、批准文件的，由县级人民政府文化主管部门没收违法所得，并处违法所得8倍以上10倍以下的罚款；没有违法所得或者违法所得不足1万元的，并处5万元以上10万元以下的罚款；对原取得的营业性演出许可证、批准文件，予以吊销、撤销；构成犯罪的，依法追究刑事责任。</w:t>
            </w:r>
          </w:p>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第三十一条　任何单位或者个人不得伪造、变造、出租、出借或者买卖营业性演出许可证、批准文件或者营业执照，不得伪造、变造营业性演出门票或者倒卖伪造、变造的营业性演出门票。</w:t>
            </w:r>
          </w:p>
        </w:tc>
        <w:tc>
          <w:tcPr>
            <w:tcW w:w="2119" w:type="dxa"/>
            <w:vMerge w:val="restart"/>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vMerge w:val="restart"/>
            <w:tcBorders>
              <w:tl2br w:val="nil"/>
              <w:tr2bl w:val="nil"/>
            </w:tcBorders>
            <w:shd w:val="clear" w:color="auto" w:fill="auto"/>
            <w:vAlign w:val="center"/>
          </w:tcPr>
          <w:p>
            <w:pPr>
              <w:widowControl/>
              <w:spacing w:line="360" w:lineRule="exact"/>
              <w:textAlignment w:val="top"/>
              <w:rPr>
                <w:rFonts w:ascii="仿宋" w:hAnsi="仿宋" w:eastAsia="仿宋" w:cs="仿宋"/>
                <w:color w:val="000000" w:themeColor="text1"/>
                <w:sz w:val="24"/>
                <w14:textFill>
                  <w14:solidFill>
                    <w14:schemeClr w14:val="tx1"/>
                  </w14:solidFill>
                </w14:textFill>
              </w:rPr>
            </w:pPr>
            <w:r>
              <w:rPr>
                <w:rStyle w:val="22"/>
                <w:rFonts w:hint="default" w:ascii="仿宋" w:hAnsi="仿宋" w:eastAsia="仿宋" w:cs="仿宋"/>
                <w:color w:val="000000" w:themeColor="text1"/>
                <w:sz w:val="24"/>
                <w:szCs w:val="24"/>
                <w:lang w:bidi="ar"/>
                <w14:textFill>
                  <w14:solidFill>
                    <w14:schemeClr w14:val="tx1"/>
                  </w14:solidFill>
                </w14:textFill>
              </w:rPr>
              <w:t>2年内</w:t>
            </w:r>
            <w:r>
              <w:rPr>
                <w:rFonts w:hint="eastAsia" w:ascii="仿宋" w:hAnsi="仿宋" w:eastAsia="仿宋" w:cs="仿宋"/>
                <w:color w:val="000000" w:themeColor="text1"/>
                <w:kern w:val="0"/>
                <w:sz w:val="24"/>
                <w:lang w:bidi="ar"/>
                <w14:textFill>
                  <w14:solidFill>
                    <w14:schemeClr w14:val="tx1"/>
                  </w14:solidFill>
                </w14:textFill>
              </w:rPr>
              <w:t>第1次查处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没有违法所得或者违法所得不足1万元的：没收违法所得，并处5万元以上7万元以下罚款；对原取得的营业性演出许可证、批准文件，予以吊销、撤销</w:t>
            </w:r>
          </w:p>
        </w:tc>
        <w:tc>
          <w:tcPr>
            <w:tcW w:w="6526" w:type="dxa"/>
            <w:vMerge w:val="restart"/>
            <w:tcBorders>
              <w:tl2br w:val="nil"/>
              <w:tr2bl w:val="nil"/>
            </w:tcBorders>
            <w:shd w:val="clear" w:color="auto" w:fill="auto"/>
            <w:vAlign w:val="center"/>
          </w:tcPr>
          <w:p>
            <w:pPr>
              <w:widowControl/>
              <w:jc w:val="center"/>
              <w:rPr>
                <w:rFonts w:ascii="仿宋" w:hAnsi="仿宋" w:eastAsia="仿宋" w:cs="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95"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widowControl/>
              <w:spacing w:line="500" w:lineRule="exact"/>
              <w:textAlignment w:val="center"/>
            </w:pPr>
          </w:p>
        </w:tc>
        <w:tc>
          <w:tcPr>
            <w:tcW w:w="2119" w:type="dxa"/>
            <w:vMerge w:val="continue"/>
            <w:tcBorders>
              <w:tl2br w:val="nil"/>
              <w:tr2bl w:val="nil"/>
            </w:tcBorders>
            <w:shd w:val="clear" w:color="auto" w:fill="auto"/>
            <w:vAlign w:val="center"/>
          </w:tcPr>
          <w:p>
            <w:pPr>
              <w:widowControl/>
              <w:spacing w:line="500" w:lineRule="exact"/>
              <w:textAlignment w:val="center"/>
            </w:pPr>
          </w:p>
        </w:tc>
        <w:tc>
          <w:tcPr>
            <w:tcW w:w="4237" w:type="dxa"/>
            <w:vMerge w:val="continue"/>
            <w:tcBorders>
              <w:tl2br w:val="nil"/>
              <w:tr2bl w:val="nil"/>
            </w:tcBorders>
            <w:shd w:val="clear" w:color="auto" w:fill="auto"/>
            <w:vAlign w:val="center"/>
          </w:tcPr>
          <w:p>
            <w:pPr>
              <w:widowControl/>
              <w:spacing w:line="500" w:lineRule="exact"/>
              <w:textAlignment w:val="center"/>
            </w:pP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违法所得在1万元及以上的：没收违法所得，并处违法所得8倍以上9倍以下罚款；对原取得的营业性演出许可证、批准文件，予以吊销、撤销</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vMerge w:val="restart"/>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vMerge w:val="restart"/>
            <w:tcBorders>
              <w:tl2br w:val="nil"/>
              <w:tr2bl w:val="nil"/>
            </w:tcBorders>
            <w:shd w:val="clear" w:color="auto" w:fill="auto"/>
            <w:vAlign w:val="center"/>
          </w:tcPr>
          <w:p>
            <w:pPr>
              <w:widowControl/>
              <w:spacing w:line="360" w:lineRule="exact"/>
              <w:textAlignment w:val="top"/>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2年内第2次查处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没有违法所得或者违法所得不足1万元的：没收违法所得，并处7万元以上8万元以下罚款；对原取得的营业性演出许可证、批准文件，予以吊销、撤销</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widowControl/>
              <w:spacing w:line="500" w:lineRule="exact"/>
              <w:textAlignment w:val="center"/>
            </w:pPr>
          </w:p>
        </w:tc>
        <w:tc>
          <w:tcPr>
            <w:tcW w:w="2119" w:type="dxa"/>
            <w:vMerge w:val="continue"/>
            <w:tcBorders>
              <w:tl2br w:val="nil"/>
              <w:tr2bl w:val="nil"/>
            </w:tcBorders>
            <w:shd w:val="clear" w:color="auto" w:fill="auto"/>
            <w:vAlign w:val="center"/>
          </w:tcPr>
          <w:p>
            <w:pPr>
              <w:widowControl/>
              <w:spacing w:line="500" w:lineRule="exact"/>
              <w:textAlignment w:val="center"/>
            </w:pPr>
          </w:p>
        </w:tc>
        <w:tc>
          <w:tcPr>
            <w:tcW w:w="4237" w:type="dxa"/>
            <w:vMerge w:val="continue"/>
            <w:tcBorders>
              <w:tl2br w:val="nil"/>
              <w:tr2bl w:val="nil"/>
            </w:tcBorders>
            <w:shd w:val="clear" w:color="auto" w:fill="auto"/>
            <w:vAlign w:val="center"/>
          </w:tcPr>
          <w:p>
            <w:pPr>
              <w:widowControl/>
              <w:spacing w:line="500" w:lineRule="exact"/>
              <w:textAlignment w:val="center"/>
            </w:pP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违法所得在1万元及以上的：没收违法所得，并处违法所得9倍以上10倍以下罚款；对原取得的营业性演出许可证、批准文件，予以吊销、撤销</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vMerge w:val="restart"/>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vMerge w:val="restart"/>
            <w:tcBorders>
              <w:tl2br w:val="nil"/>
              <w:tr2bl w:val="nil"/>
            </w:tcBorders>
            <w:shd w:val="clear" w:color="auto" w:fill="auto"/>
            <w:vAlign w:val="center"/>
          </w:tcPr>
          <w:p>
            <w:pPr>
              <w:widowControl/>
              <w:spacing w:line="360" w:lineRule="exact"/>
              <w:textAlignment w:val="top"/>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2年内2次以上查处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没有违法所得或者违法所得不足1万元的：没收违法所得，并处8万元以上10万元以下罚款；对原取得的营业性演出许可证、批准文件，予以吊销、撤销</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widowControl/>
              <w:spacing w:line="500" w:lineRule="exact"/>
              <w:textAlignment w:val="center"/>
            </w:pPr>
          </w:p>
        </w:tc>
        <w:tc>
          <w:tcPr>
            <w:tcW w:w="2119" w:type="dxa"/>
            <w:vMerge w:val="continue"/>
            <w:tcBorders>
              <w:tl2br w:val="nil"/>
              <w:tr2bl w:val="nil"/>
            </w:tcBorders>
            <w:shd w:val="clear" w:color="auto" w:fill="auto"/>
            <w:vAlign w:val="center"/>
          </w:tcPr>
          <w:p>
            <w:pPr>
              <w:widowControl/>
              <w:spacing w:line="500" w:lineRule="exact"/>
              <w:textAlignment w:val="center"/>
            </w:pPr>
          </w:p>
        </w:tc>
        <w:tc>
          <w:tcPr>
            <w:tcW w:w="4237" w:type="dxa"/>
            <w:vMerge w:val="continue"/>
            <w:tcBorders>
              <w:tl2br w:val="nil"/>
              <w:tr2bl w:val="nil"/>
            </w:tcBorders>
            <w:shd w:val="clear" w:color="auto" w:fill="auto"/>
            <w:vAlign w:val="center"/>
          </w:tcPr>
          <w:p>
            <w:pPr>
              <w:widowControl/>
              <w:spacing w:line="500" w:lineRule="exact"/>
              <w:textAlignment w:val="center"/>
            </w:pP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违法所得在1万元及以上的：没收违法所得，并处违法所得10倍罚款；对原取得的营业性演出许可证、批准文件，予以吊销、撤销</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5"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62</w:t>
            </w:r>
          </w:p>
        </w:tc>
        <w:tc>
          <w:tcPr>
            <w:tcW w:w="1951"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营业性演出有有《营业性演出 管理条例》第二十五条禁止情 形的</w:t>
            </w:r>
          </w:p>
          <w:p>
            <w:pPr>
              <w:widowControl/>
              <w:spacing w:line="500" w:lineRule="exact"/>
              <w:textAlignment w:val="center"/>
              <w:rPr>
                <w:rFonts w:ascii="仿宋" w:hAnsi="仿宋" w:eastAsia="仿宋" w:cs="仿宋"/>
                <w:color w:val="000000" w:themeColor="text1"/>
                <w:sz w:val="24"/>
                <w14:textFill>
                  <w14:solidFill>
                    <w14:schemeClr w14:val="tx1"/>
                  </w14:solidFill>
                </w14:textFill>
              </w:rPr>
            </w:pPr>
          </w:p>
        </w:tc>
        <w:tc>
          <w:tcPr>
            <w:tcW w:w="6037"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《营业性演出管理条例》</w:t>
            </w:r>
          </w:p>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第四十六条第一款  营业性演出有本条例第二十五条禁止情形的，由县级人民政府文化主管部门责令停止演出，没收违法所得，并处违法所得8倍以上10倍以下的罚款；没有违法所得或者违法所得不足1万元的，并处5万元以上10万元以下的罚款；情节严重的，由原发证机关吊销营业性演出许可证；违反治安管理规定的，由公安部门依法予以处罚；构成犯罪的，依法追究刑事责任。</w:t>
            </w:r>
          </w:p>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第二十五条  营业性演出不得有下列情形：</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(一)反对宪法确定的基本原则的；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(二)危害国家统一、主权和领土完整，危害国家安全，或者损害国家荣誉和利益的；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(三)煽动民族仇恨、民族歧视，侵害民族风俗习惯，伤害民族感情，破坏民族团结，违反宗教政策的；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(四)扰乱社会秩序，破坏社会稳定的；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(五)危害社会公德或者民族优秀文化传统的；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(六)宣扬淫秽、色情、邪教、迷信或者渲染暴力的；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(七)侮辱或者诽谤他人，侵害他人合法权益的；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(八)表演方式恐怖、残忍，摧残演员身心健康的；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(九)利用人体缺陷或者以展示人体变异等方式招徕观众的；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(十)法律、行政法规禁止的其他情形。</w:t>
            </w:r>
          </w:p>
        </w:tc>
        <w:tc>
          <w:tcPr>
            <w:tcW w:w="2119" w:type="dxa"/>
            <w:vMerge w:val="restart"/>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情节轻微</w:t>
            </w:r>
          </w:p>
        </w:tc>
        <w:tc>
          <w:tcPr>
            <w:tcW w:w="4237" w:type="dxa"/>
            <w:vMerge w:val="restart"/>
            <w:tcBorders>
              <w:tl2br w:val="nil"/>
              <w:tr2bl w:val="nil"/>
            </w:tcBorders>
            <w:shd w:val="clear" w:color="auto" w:fill="auto"/>
            <w:vAlign w:val="center"/>
          </w:tcPr>
          <w:p>
            <w:pPr>
              <w:widowControl/>
              <w:spacing w:line="360" w:lineRule="exact"/>
              <w:textAlignment w:val="top"/>
              <w:rPr>
                <w:rFonts w:ascii="仿宋" w:hAnsi="仿宋" w:eastAsia="仿宋" w:cs="仿宋"/>
                <w:color w:val="000000" w:themeColor="text1"/>
                <w:sz w:val="24"/>
                <w14:textFill>
                  <w14:solidFill>
                    <w14:schemeClr w14:val="tx1"/>
                  </w14:solidFill>
                </w14:textFill>
              </w:rPr>
            </w:pPr>
            <w:r>
              <w:rPr>
                <w:rStyle w:val="22"/>
                <w:rFonts w:hint="default" w:ascii="仿宋" w:hAnsi="仿宋" w:eastAsia="仿宋" w:cs="仿宋"/>
                <w:color w:val="000000" w:themeColor="text1"/>
                <w:sz w:val="24"/>
                <w:szCs w:val="24"/>
                <w:lang w:bidi="ar"/>
                <w14:textFill>
                  <w14:solidFill>
                    <w14:schemeClr w14:val="tx1"/>
                  </w14:solidFill>
                </w14:textFill>
              </w:rPr>
              <w:t>2年内</w:t>
            </w:r>
            <w:r>
              <w:rPr>
                <w:rFonts w:hint="eastAsia" w:ascii="仿宋" w:hAnsi="仿宋" w:eastAsia="仿宋" w:cs="仿宋"/>
                <w:color w:val="000000" w:themeColor="text1"/>
                <w:kern w:val="0"/>
                <w:sz w:val="24"/>
                <w:lang w:bidi="ar"/>
                <w14:textFill>
                  <w14:solidFill>
                    <w14:schemeClr w14:val="tx1"/>
                  </w14:solidFill>
                </w14:textFill>
              </w:rPr>
              <w:t>第1次查处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没有违法所得或者违法所得不足1万元的：没收违法所得，并处5万元以上7万元以下罚款</w:t>
            </w:r>
          </w:p>
        </w:tc>
        <w:tc>
          <w:tcPr>
            <w:tcW w:w="6526" w:type="dxa"/>
            <w:vMerge w:val="restart"/>
            <w:tcBorders>
              <w:tl2br w:val="nil"/>
              <w:tr2bl w:val="nil"/>
            </w:tcBorders>
            <w:shd w:val="clear" w:color="auto" w:fill="auto"/>
            <w:vAlign w:val="center"/>
          </w:tcPr>
          <w:p>
            <w:pPr>
              <w:widowControl/>
              <w:jc w:val="center"/>
              <w:rPr>
                <w:rFonts w:ascii="仿宋" w:hAnsi="仿宋" w:eastAsia="仿宋" w:cs="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5"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widowControl/>
              <w:spacing w:line="500" w:lineRule="exact"/>
              <w:textAlignment w:val="center"/>
            </w:pPr>
          </w:p>
        </w:tc>
        <w:tc>
          <w:tcPr>
            <w:tcW w:w="2119" w:type="dxa"/>
            <w:vMerge w:val="continue"/>
            <w:tcBorders>
              <w:tl2br w:val="nil"/>
              <w:tr2bl w:val="nil"/>
            </w:tcBorders>
            <w:shd w:val="clear" w:color="auto" w:fill="auto"/>
            <w:vAlign w:val="center"/>
          </w:tcPr>
          <w:p>
            <w:pPr>
              <w:widowControl/>
              <w:spacing w:line="500" w:lineRule="exact"/>
              <w:textAlignment w:val="center"/>
            </w:pPr>
          </w:p>
        </w:tc>
        <w:tc>
          <w:tcPr>
            <w:tcW w:w="4237" w:type="dxa"/>
            <w:vMerge w:val="continue"/>
            <w:tcBorders>
              <w:tl2br w:val="nil"/>
              <w:tr2bl w:val="nil"/>
            </w:tcBorders>
            <w:shd w:val="clear" w:color="auto" w:fill="auto"/>
            <w:vAlign w:val="center"/>
          </w:tcPr>
          <w:p>
            <w:pPr>
              <w:widowControl/>
              <w:spacing w:line="500" w:lineRule="exact"/>
              <w:textAlignment w:val="center"/>
            </w:pP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违法所得在1万元及以上的：没收违法所得，并处违法所得8倍以上9倍以下罚款</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vMerge w:val="restart"/>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vMerge w:val="restart"/>
            <w:tcBorders>
              <w:tl2br w:val="nil"/>
              <w:tr2bl w:val="nil"/>
            </w:tcBorders>
            <w:shd w:val="clear" w:color="auto" w:fill="auto"/>
            <w:vAlign w:val="center"/>
          </w:tcPr>
          <w:p>
            <w:pPr>
              <w:widowControl/>
              <w:spacing w:line="360" w:lineRule="exact"/>
              <w:textAlignment w:val="top"/>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2年内第2次查处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没有违法所得或者违法所得不足1万元的：没收违法所得，并处7万元以上8万元以下罚款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widowControl/>
              <w:spacing w:line="500" w:lineRule="exact"/>
              <w:textAlignment w:val="center"/>
            </w:pPr>
          </w:p>
        </w:tc>
        <w:tc>
          <w:tcPr>
            <w:tcW w:w="2119" w:type="dxa"/>
            <w:vMerge w:val="continue"/>
            <w:tcBorders>
              <w:tl2br w:val="nil"/>
              <w:tr2bl w:val="nil"/>
            </w:tcBorders>
            <w:shd w:val="clear" w:color="auto" w:fill="auto"/>
            <w:vAlign w:val="center"/>
          </w:tcPr>
          <w:p>
            <w:pPr>
              <w:widowControl/>
              <w:spacing w:line="500" w:lineRule="exact"/>
              <w:textAlignment w:val="center"/>
            </w:pPr>
          </w:p>
        </w:tc>
        <w:tc>
          <w:tcPr>
            <w:tcW w:w="4237" w:type="dxa"/>
            <w:vMerge w:val="continue"/>
            <w:tcBorders>
              <w:tl2br w:val="nil"/>
              <w:tr2bl w:val="nil"/>
            </w:tcBorders>
            <w:shd w:val="clear" w:color="auto" w:fill="auto"/>
            <w:vAlign w:val="center"/>
          </w:tcPr>
          <w:p>
            <w:pPr>
              <w:widowControl/>
              <w:spacing w:line="500" w:lineRule="exact"/>
              <w:textAlignment w:val="center"/>
            </w:pP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违法所得在1万元及以上的：没收违法所得，并处违法所得9倍以上10倍以下罚款</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vMerge w:val="restart"/>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vMerge w:val="restart"/>
            <w:tcBorders>
              <w:tl2br w:val="nil"/>
              <w:tr2bl w:val="nil"/>
            </w:tcBorders>
            <w:shd w:val="clear" w:color="auto" w:fill="auto"/>
            <w:vAlign w:val="center"/>
          </w:tcPr>
          <w:p>
            <w:pPr>
              <w:widowControl/>
              <w:spacing w:line="360" w:lineRule="exact"/>
              <w:textAlignment w:val="top"/>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2年内第3次查处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没有违法所得或者违法所得不足1万元的：没收违法所得，并处8万元以上10万元以下罚款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widowControl/>
              <w:spacing w:line="500" w:lineRule="exact"/>
              <w:textAlignment w:val="center"/>
            </w:pPr>
          </w:p>
        </w:tc>
        <w:tc>
          <w:tcPr>
            <w:tcW w:w="2119" w:type="dxa"/>
            <w:vMerge w:val="continue"/>
            <w:tcBorders>
              <w:tl2br w:val="nil"/>
              <w:tr2bl w:val="nil"/>
            </w:tcBorders>
            <w:shd w:val="clear" w:color="auto" w:fill="auto"/>
            <w:vAlign w:val="center"/>
          </w:tcPr>
          <w:p>
            <w:pPr>
              <w:widowControl/>
              <w:spacing w:line="500" w:lineRule="exact"/>
              <w:textAlignment w:val="center"/>
            </w:pPr>
          </w:p>
        </w:tc>
        <w:tc>
          <w:tcPr>
            <w:tcW w:w="4237" w:type="dxa"/>
            <w:vMerge w:val="continue"/>
            <w:tcBorders>
              <w:tl2br w:val="nil"/>
              <w:tr2bl w:val="nil"/>
            </w:tcBorders>
            <w:shd w:val="clear" w:color="auto" w:fill="auto"/>
            <w:vAlign w:val="center"/>
          </w:tcPr>
          <w:p>
            <w:pPr>
              <w:widowControl/>
              <w:spacing w:line="500" w:lineRule="exact"/>
              <w:textAlignment w:val="center"/>
            </w:pP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违法所得在1万元及以上的：没收违法所得，并处违法所得10倍罚款</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vMerge w:val="restart"/>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vMerge w:val="restart"/>
            <w:tcBorders>
              <w:tl2br w:val="nil"/>
              <w:tr2bl w:val="nil"/>
            </w:tcBorders>
            <w:shd w:val="clear" w:color="auto" w:fill="auto"/>
            <w:vAlign w:val="center"/>
          </w:tcPr>
          <w:p>
            <w:pPr>
              <w:widowControl/>
              <w:spacing w:line="360" w:lineRule="exact"/>
              <w:textAlignment w:val="top"/>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2年内3次以上被查处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没有违法所得或者违法所得不足1万元的：没收违法所得，并处8万元以上10万元以下罚款，吊销营业性演出许可证</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30"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widowControl/>
              <w:spacing w:line="500" w:lineRule="exact"/>
              <w:textAlignment w:val="center"/>
            </w:pPr>
          </w:p>
        </w:tc>
        <w:tc>
          <w:tcPr>
            <w:tcW w:w="2119" w:type="dxa"/>
            <w:vMerge w:val="continue"/>
            <w:tcBorders>
              <w:tl2br w:val="nil"/>
              <w:tr2bl w:val="nil"/>
            </w:tcBorders>
            <w:shd w:val="clear" w:color="auto" w:fill="auto"/>
            <w:vAlign w:val="center"/>
          </w:tcPr>
          <w:p>
            <w:pPr>
              <w:widowControl/>
              <w:spacing w:line="500" w:lineRule="exact"/>
              <w:textAlignment w:val="center"/>
            </w:pPr>
          </w:p>
        </w:tc>
        <w:tc>
          <w:tcPr>
            <w:tcW w:w="4237" w:type="dxa"/>
            <w:vMerge w:val="continue"/>
            <w:tcBorders>
              <w:tl2br w:val="nil"/>
              <w:tr2bl w:val="nil"/>
            </w:tcBorders>
            <w:shd w:val="clear" w:color="auto" w:fill="auto"/>
            <w:vAlign w:val="center"/>
          </w:tcPr>
          <w:p>
            <w:pPr>
              <w:widowControl/>
              <w:spacing w:line="500" w:lineRule="exact"/>
              <w:textAlignment w:val="center"/>
            </w:pP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违法所得在1万元及以上的：没收违法所得，并处违法所得10倍罚款，吊销营业性演出许可证</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5"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63</w:t>
            </w:r>
          </w:p>
        </w:tc>
        <w:tc>
          <w:tcPr>
            <w:tcW w:w="1951"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演出场所经营单位、演出举办单位发现营业性演出有《营业性演出管理条例》第二十五条禁止情形未采取措施予以制止的</w:t>
            </w:r>
          </w:p>
        </w:tc>
        <w:tc>
          <w:tcPr>
            <w:tcW w:w="6037"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《营业性演出管理条例》</w:t>
            </w:r>
          </w:p>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第四十六条第二款 演出场所经营单位、演出举办单位发现营业性演出有本条例第二十五条禁止情形未采取措施予以制止的，由县级人民政府文化主管部门、公安部门依据法定职权给予警告，并处5万元以上10万元以下的罚款；未依照本条例第二十六条规定报告的，由县级人民政府文化主管部门、公安部门依据法定职权给予警告，并处5000元以上1万元以下的罚款。</w:t>
            </w:r>
          </w:p>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第二十五条  营业性演出不得有下列情形：</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(一)反对宪法确定的基本原则的；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(二)危害国家统一、主权和领土完整，危害国家安全，或者损害国家荣誉和利益的；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(三)煽动民族仇恨、民族歧视，侵害民族风俗习惯，伤害民族感情，破坏民族团结，违反宗教政策的；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(四)扰乱社会秩序，破坏社会稳定的；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(五)危害社会公德或者民族优秀文化传统的；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(六)宣扬淫秽、色情、邪教、迷信或者渲染暴力的；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(七)侮辱或者诽谤他人，侵害他人合法权益的；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(八)表演方式恐怖、残忍，摧残演员身心健康的；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(九)利用人体缺陷或者以展示人体变异等方式招徕观众的；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(十)法律、行政法规禁止的其他情形。</w:t>
            </w: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2年内第1次查处，有一般不良后果发生</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警告，并处5万元以上7万元以下罚款</w:t>
            </w:r>
          </w:p>
        </w:tc>
        <w:tc>
          <w:tcPr>
            <w:tcW w:w="6526" w:type="dxa"/>
            <w:vMerge w:val="restart"/>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65"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w:t>
            </w:r>
            <w:r>
              <w:rPr>
                <w:rFonts w:ascii="仿宋" w:hAnsi="仿宋" w:eastAsia="仿宋" w:cs="仿宋"/>
                <w:color w:val="000000" w:themeColor="text1"/>
                <w:kern w:val="0"/>
                <w:sz w:val="24"/>
                <w:lang w:bidi="ar"/>
                <w14:textFill>
                  <w14:solidFill>
                    <w14:schemeClr w14:val="tx1"/>
                  </w14:solidFill>
                </w14:textFill>
              </w:rPr>
              <w:t>1</w:t>
            </w:r>
            <w:r>
              <w:rPr>
                <w:rFonts w:hint="eastAsia" w:ascii="仿宋" w:hAnsi="仿宋" w:eastAsia="仿宋" w:cs="仿宋"/>
                <w:color w:val="000000" w:themeColor="text1"/>
                <w:kern w:val="0"/>
                <w:sz w:val="24"/>
                <w:lang w:bidi="ar"/>
                <w14:textFill>
                  <w14:solidFill>
                    <w14:schemeClr w14:val="tx1"/>
                  </w14:solidFill>
                </w14:textFill>
              </w:rPr>
              <w:t>次查处，有严重不良后果发生</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警告，并处7万元以上8万元以下罚款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0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2年内累计1次以上查处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警告，并处8万元以上10万元以下罚款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58"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64</w:t>
            </w:r>
          </w:p>
        </w:tc>
        <w:tc>
          <w:tcPr>
            <w:tcW w:w="1951"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演出场所经营单位、演出举办单位发现营业性演出《营业性演出管理条例》第二十五条禁止情形未依照规定报告的</w:t>
            </w:r>
          </w:p>
        </w:tc>
        <w:tc>
          <w:tcPr>
            <w:tcW w:w="6037"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《营业性演出管理条例》</w:t>
            </w:r>
          </w:p>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第四十六条第二款  演出场所经营单位、演出举办单位发现营业性演出有本条例第二十五条禁止情形未采取措施予以制止的，由县级人民政府文化主管部门、公安部门依据法定职权给予警告，并处5万元以上10万元以下的罚款；未依照本条例第二十六条规定报告的，由县级人民政府文化主管部门、公安部门依据法定职权给予警告，并处5000元以上1万元以下的罚款。</w:t>
            </w:r>
          </w:p>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第二十六条  演出场所经营单位、演出举办单位发现营业性演出有本条例第二十五条禁止情形的，应当立即采取措施予以制止并同时向演出所在地县级人民政府文化主管部门、公安部门报告。</w:t>
            </w: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2年内第1次查处，有一般不良后果发生的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警告，并处5000元以上7000元以下罚款</w:t>
            </w:r>
          </w:p>
        </w:tc>
        <w:tc>
          <w:tcPr>
            <w:tcW w:w="6526" w:type="dxa"/>
            <w:vMerge w:val="restart"/>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98"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2年内第1次查处，有严重不良后果发生的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警告，并处7000元以上8000元元以下罚款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2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2年内累计1次以上查处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警告，并处8000元以上1万元以下罚款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00"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65</w:t>
            </w:r>
          </w:p>
        </w:tc>
        <w:tc>
          <w:tcPr>
            <w:tcW w:w="1951"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 xml:space="preserve">演出举办单位、文艺表演团体、演员非因不可抗力中止、停止或者退出演出的 </w:t>
            </w:r>
          </w:p>
        </w:tc>
        <w:tc>
          <w:tcPr>
            <w:tcW w:w="6037"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《营业性演出管理条例》</w:t>
            </w:r>
          </w:p>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第四十七条  有下列行为之一的，对演出举办单位、文艺表演团体、演员，由国务院文化主管部门或者省、自治区、直辖市人民政府文化主管部门向社会公布；演出举办单位、文艺表演团体在2年内再次被公布的，由原发证机关吊销营业性演出许可证；个体演员在2年内再次被公布的，由工商行政管理部门吊销营业执照：</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(一)非因不可抗力中止、停止或者退出演出的；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(二)文艺表演团体、主要演员或者主要节目内容等发生变更未及时告知观众的；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(三)以假唱欺骗观众的；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(四)为演员假唱提供条件的。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有前款第(一)项、第(二)项和第(三)项所列行为之一的，观众有权在退场后依照有关消费者权益保护的法律规定要求演出举办单位赔偿损失；演出举办单位可以依法向负有责任的文艺表演团体、演员追偿。</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有本条第一款第(一)项、第(二)项和第(三)项所列行为之一的，由县级人民政府文化主管部门处5万元以上10万元以下的罚款；有本条第一款第(四)项所列行为的，由县级人民政府文化主管部门处5000元以上1万元以下的罚款。</w:t>
            </w: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2年内第1次查处，有一般不良后果发生</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处5万元以上7万元以下罚款</w:t>
            </w:r>
          </w:p>
        </w:tc>
        <w:tc>
          <w:tcPr>
            <w:tcW w:w="6526" w:type="dxa"/>
            <w:vMerge w:val="restart"/>
            <w:tcBorders>
              <w:tl2br w:val="nil"/>
              <w:tr2bl w:val="nil"/>
            </w:tcBorders>
            <w:shd w:val="clear" w:color="auto" w:fill="auto"/>
            <w:vAlign w:val="center"/>
          </w:tcPr>
          <w:p>
            <w:pPr>
              <w:widowControl/>
              <w:jc w:val="center"/>
              <w:rPr>
                <w:rFonts w:ascii="仿宋" w:hAnsi="仿宋" w:eastAsia="仿宋" w:cs="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0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2年内第1次查处，有严重不良后果发生</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处7万元以上8万元以下罚款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9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2年内1次以上被公布</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处8万元以上10万元以下罚款，吊销营业性演出许可证</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00"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66</w:t>
            </w:r>
          </w:p>
        </w:tc>
        <w:tc>
          <w:tcPr>
            <w:tcW w:w="1951"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文艺表演团体、主要演员或者主要节目内容等发生变更未及时告知观众的</w:t>
            </w:r>
          </w:p>
        </w:tc>
        <w:tc>
          <w:tcPr>
            <w:tcW w:w="6037"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《营业性演出管理条例》</w:t>
            </w:r>
          </w:p>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第四十七条  有下列行为之一的，对演出举办单位、文艺表演团体、演员，由国务院文化主管部门或者省、自治区、直辖市人民政府文化主管部门向社会公布；演出举办单位、文艺表演团体在2年内再次被公布的，由原发证机关吊销营业性演出许可证；个体演员在2年内再次被公布的，由工商行政管理部门吊销营业执照：</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(一)非因不可抗力中止、停止或者退出演出的；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(二)文艺表演团体、主要演员或者主要节目内容等发生变更未及时告知观众的；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(三)以假唱欺骗观众的；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(四)为演员假唱提供条件的。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有前款第(一)项、第(二)项和第(三)项所列行为之一的，观众有权在退场后依照有关消费者权益保护的法律规定要求演出举办单位赔偿损失；演出举办单位可以依法向负有责任的文艺表演团体、演员追偿。</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有本条第一款第(一)项、第(二)项和第(三)项所列行为之一的，由县级人民政府文化主管部门处5万元以上10万元以下的罚款；有本条第一款第(四)项所列行为的，由县级人民政府文化主管部门处5000元以上1万元以下的罚款。</w:t>
            </w: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2年内第1次查处，有一般不良后果发生</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处5万元以上7万元以下罚款</w:t>
            </w:r>
          </w:p>
        </w:tc>
        <w:tc>
          <w:tcPr>
            <w:tcW w:w="6526" w:type="dxa"/>
            <w:vMerge w:val="restart"/>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0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2年内第1次查处，有严重不良后果发生</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处7万元以上8万元以下罚款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0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2年内1次以上被公布</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处8万元以上10万元以下罚款，吊销营业性演出许可证</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00"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67</w:t>
            </w:r>
          </w:p>
        </w:tc>
        <w:tc>
          <w:tcPr>
            <w:tcW w:w="1951"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以假唱欺骗观众的</w:t>
            </w:r>
          </w:p>
        </w:tc>
        <w:tc>
          <w:tcPr>
            <w:tcW w:w="6037"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《营业性演出管理条例》</w:t>
            </w:r>
          </w:p>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第四十七条  有下列行为之一的，对演出举办单位、文艺表演团体、演员，由国务院文化主管部门或者省、自治区、直辖市人民政府文化主管部门向社会公布；演出举办单位、文艺表演团体在2年内再次被公布的，由原发证机关吊销营业性演出许可证；个体演员在2年内再次被公布的，由工商行政管理部门吊销营业执照：</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(一)非因不可抗力中止、停止或者退出演出的；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(二)文艺表演团体、主要演员或者主要节目内容等发生变更未及时告知观众的；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(三)以假唱欺骗观众的；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(四)为演员假唱提供条件的。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有前款第(一)项、第(二)项和第(三)项所列行为之一的，观众有权在退场后依照有关消费者权益保护的法律规定要求演出举办单位赔偿损失；演出举办单位可以依法向负有责任的文艺表演团体、演员追偿。</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有本条第一款第(一)项、第(二)项和第(三)项所列行为之一的，由县级人民政府文化主管部门处5万元以上10万元以下的罚款；有本条第一款第(四)项所列行为的，由县级人民政府文化主管部门处5000元以上1万元以下的罚款。</w:t>
            </w: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2年内第1次查处，有一般不良后果发生</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处5万元以上7万元以下罚款</w:t>
            </w:r>
          </w:p>
        </w:tc>
        <w:tc>
          <w:tcPr>
            <w:tcW w:w="6526" w:type="dxa"/>
            <w:vMerge w:val="restart"/>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0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2年内第1次查处，有严重不良后果发生</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处7万元以上8万元以下罚款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0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2年内1次以上被公布</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处8万元以上10万元以下罚款，吊销营业性演出许可证</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00"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68</w:t>
            </w:r>
          </w:p>
        </w:tc>
        <w:tc>
          <w:tcPr>
            <w:tcW w:w="1951"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演出举办单位、文艺表演团体为假唱提供条件的</w:t>
            </w:r>
          </w:p>
        </w:tc>
        <w:tc>
          <w:tcPr>
            <w:tcW w:w="6037"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《营业性演出管理条例》</w:t>
            </w:r>
          </w:p>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第四十七条  有下列行为之一的，对演出举办单位、文艺表演团体、演员，由国务院文化主管部门或者省、自治区、直辖市人民政府文化主管部门向社会公布；演出举办单位、文艺表演团体在2年内再次被公布的，由原发证机关吊销营业性演出许可证；个体演员在2年内再次被公布的，由工商行政管理部门吊销营业执照：</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(一)非因不可抗力中止、停止或者退出演出的；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(二)文艺表演团体、主要演员或者主要节目内容等发生变更未及时告知观众的；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(三)以假唱欺骗观众的；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(四)为演员假唱提供条件的。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有前款第(一)项、第(二)项和第(三)项所列行为之一的，观众有权在退场后依照有关消费者权益保护的法律规定要求演出举办单位赔偿损失；演出举办单位可以依法向负有责任的文艺表演团体、演员追偿。</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有本条第一款第(一)项、第(二)项和第(三)项所列行为之一的，由县级人民政府文化主管部门处5万元以上10万元以下的罚款；有本条第一款第(四)项所列行为的，由县级人民政府文化主管部门处5000元以上1万元以下的罚款。</w:t>
            </w: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2年内第1次查处，有一般不良后果发生</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处5000元以上7000元以下的罚款</w:t>
            </w:r>
          </w:p>
        </w:tc>
        <w:tc>
          <w:tcPr>
            <w:tcW w:w="6526" w:type="dxa"/>
            <w:vMerge w:val="restart"/>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0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w:t>
            </w:r>
            <w:r>
              <w:rPr>
                <w:rFonts w:ascii="仿宋" w:hAnsi="仿宋" w:eastAsia="仿宋" w:cs="仿宋"/>
                <w:color w:val="000000" w:themeColor="text1"/>
                <w:kern w:val="0"/>
                <w:sz w:val="24"/>
                <w:lang w:bidi="ar"/>
                <w14:textFill>
                  <w14:solidFill>
                    <w14:schemeClr w14:val="tx1"/>
                  </w14:solidFill>
                </w14:textFill>
              </w:rPr>
              <w:t>1</w:t>
            </w:r>
            <w:r>
              <w:rPr>
                <w:rFonts w:hint="eastAsia" w:ascii="仿宋" w:hAnsi="仿宋" w:eastAsia="仿宋" w:cs="仿宋"/>
                <w:color w:val="000000" w:themeColor="text1"/>
                <w:kern w:val="0"/>
                <w:sz w:val="24"/>
                <w:lang w:bidi="ar"/>
                <w14:textFill>
                  <w14:solidFill>
                    <w14:schemeClr w14:val="tx1"/>
                  </w14:solidFill>
                </w14:textFill>
              </w:rPr>
              <w:t>次查处，有严重不良后果发生</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处7000元以上8000元以下罚款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0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2年内1次以上被公布</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处8000元以上1万元以下罚款，吊销营业性演出许可证</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69</w:t>
            </w:r>
          </w:p>
        </w:tc>
        <w:tc>
          <w:tcPr>
            <w:tcW w:w="1951"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以政府或者政府部门的名义举办营业性演出，或者营业性演出冠以“中国”、“中华”、“全国”、“国际”等字样的</w:t>
            </w:r>
          </w:p>
        </w:tc>
        <w:tc>
          <w:tcPr>
            <w:tcW w:w="6037"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《营业性演出管理条例》</w:t>
            </w:r>
          </w:p>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第四十八条第一款  以政府或者政府部门的名义举办营业性演出，或者营业性演出冠以“中国”、“中华”、“全国”、“国际”等字样的，由县级人民政府文化主管部门责令改正，没收违法所得，并处违法所得3倍以上5倍以下的罚款；没有违法所得或者违法所得不足1万元的，并处3万元以上5万元以下的罚款；拒不改正或者造成严重后果的，由原发证机关吊销营业性演出许可证。</w:t>
            </w: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情节轻微</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没收违法所得，并处3万元以上5万元以下的罚款</w:t>
            </w:r>
          </w:p>
        </w:tc>
        <w:tc>
          <w:tcPr>
            <w:tcW w:w="6526" w:type="dxa"/>
            <w:vMerge w:val="restart"/>
            <w:tcBorders>
              <w:tl2br w:val="nil"/>
              <w:tr2bl w:val="nil"/>
            </w:tcBorders>
            <w:shd w:val="clear" w:color="auto" w:fill="auto"/>
            <w:vAlign w:val="center"/>
          </w:tcPr>
          <w:p>
            <w:pPr>
              <w:widowControl/>
              <w:jc w:val="center"/>
              <w:rPr>
                <w:rFonts w:ascii="仿宋" w:hAnsi="仿宋" w:eastAsia="仿宋" w:cs="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违法所得在1万元及以上2万元以下</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没收违法所得，并处违法所得3倍以上3.5倍以下的罚款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违法所得在2万元以上5万元以下</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没收违法所得，并处违法所得3.5倍以上4倍以下的罚款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违法所得在5万元以上</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没收违法所得，并处违法所得4倍以上5倍以下的罚款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2"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拒不改正或者造成严重后果</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吊销营业性演出许可证</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0"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70</w:t>
            </w:r>
          </w:p>
        </w:tc>
        <w:tc>
          <w:tcPr>
            <w:tcW w:w="1951"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演出举办单位或者其法定代表人、主要负责人及其他直接责任人员在募捐义演中获取经济利益，尚不构成犯罪的</w:t>
            </w:r>
          </w:p>
        </w:tc>
        <w:tc>
          <w:tcPr>
            <w:tcW w:w="6037"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《营业性演出管理条例》</w:t>
            </w:r>
          </w:p>
          <w:p>
            <w:pPr>
              <w:keepNext w:val="0"/>
              <w:keepLines w:val="0"/>
              <w:pageBreakBefore w:val="0"/>
              <w:widowControl/>
              <w:kinsoku/>
              <w:wordWrap/>
              <w:overflowPunct/>
              <w:topLinePunct w:val="0"/>
              <w:autoSpaceDE/>
              <w:autoSpaceDN/>
              <w:bidi w:val="0"/>
              <w:adjustRightInd/>
              <w:snapToGrid/>
              <w:spacing w:line="40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第四十九条第一款   演出举办单位或者其法定代表人、主要负责人及其他直接责任人员在募捐义演中获取经济利益的，由县级以上人民政府文化主管部门依据各自职权责令其退回并交付受捐单位；构成犯罪的，依法追究刑事责任；尚不构成犯罪的，由县级以上人民政府文化主管部门依据各自职权处违法所得3倍以上5倍以下的罚款，并由国务院文化主管部门或者省、自治区、直辖市人民政府文化主管部门向社会公布违法行为人的名称或者姓名，直至由原发证机关吊销演出举办单位的营业性演出许可证。</w:t>
            </w: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情节轻微</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违法所得在1万元以下</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处违法所得3倍以上4倍以下罚款</w:t>
            </w:r>
          </w:p>
        </w:tc>
        <w:tc>
          <w:tcPr>
            <w:tcW w:w="6526" w:type="dxa"/>
            <w:vMerge w:val="restart"/>
            <w:tcBorders>
              <w:tl2br w:val="nil"/>
              <w:tr2bl w:val="nil"/>
            </w:tcBorders>
            <w:shd w:val="clear" w:color="auto" w:fill="auto"/>
            <w:vAlign w:val="center"/>
          </w:tcPr>
          <w:p>
            <w:pPr>
              <w:widowControl/>
              <w:jc w:val="center"/>
              <w:rPr>
                <w:rFonts w:ascii="仿宋" w:hAnsi="仿宋" w:eastAsia="仿宋" w:cs="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outlineLvl w:val="9"/>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违法所得在1万元以上3万元以下</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处违法所得4倍以上5倍以下罚款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outlineLvl w:val="9"/>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违法所得在3万元以上</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处违法所得4倍以上5倍以下罚款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outlineLvl w:val="9"/>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2年内累计2次及以上查处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处违法所得4倍以上5倍以下罚款，吊销营业性演出许可证</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0"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71</w:t>
            </w:r>
          </w:p>
        </w:tc>
        <w:tc>
          <w:tcPr>
            <w:tcW w:w="1951"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变更名称、住所、法定代表人或者主要负责人未向原发证机关申请换发营业性演出许可证的</w:t>
            </w:r>
          </w:p>
        </w:tc>
        <w:tc>
          <w:tcPr>
            <w:tcW w:w="6037"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《营业性演出管理条例》</w:t>
            </w:r>
          </w:p>
          <w:p>
            <w:pPr>
              <w:keepNext w:val="0"/>
              <w:keepLines w:val="0"/>
              <w:pageBreakBefore w:val="0"/>
              <w:widowControl/>
              <w:kinsoku/>
              <w:wordWrap/>
              <w:overflowPunct/>
              <w:topLinePunct w:val="0"/>
              <w:autoSpaceDE/>
              <w:autoSpaceDN/>
              <w:bidi w:val="0"/>
              <w:adjustRightInd/>
              <w:snapToGrid/>
              <w:spacing w:line="40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第五十条第一款  违反本条例第八条第一款规定，变更名称、住所、法定代表人或者主要负责人未向原发证机关申请换发营业性演出许可证的，由县级人民政府文化主管部门责令改正，给予警告，并处1万元以上3万元以下的罚款。</w:t>
            </w:r>
          </w:p>
          <w:p>
            <w:pPr>
              <w:keepNext w:val="0"/>
              <w:keepLines w:val="0"/>
              <w:pageBreakBefore w:val="0"/>
              <w:widowControl/>
              <w:kinsoku/>
              <w:wordWrap/>
              <w:overflowPunct/>
              <w:topLinePunct w:val="0"/>
              <w:autoSpaceDE/>
              <w:autoSpaceDN/>
              <w:bidi w:val="0"/>
              <w:adjustRightInd/>
              <w:snapToGrid/>
              <w:spacing w:line="40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第八条第一款　文艺表演团体变更名称、住所、法定代表人或者主要负责人、营业性演出经营项目，应当向原发证机关申请换发营业性演出许可证，并依法到工商行政管理部门办理变更登记。</w:t>
            </w:r>
          </w:p>
          <w:p>
            <w:pPr>
              <w:pStyle w:val="2"/>
              <w:keepNext w:val="0"/>
              <w:keepLines w:val="0"/>
              <w:pageBreakBefore w:val="0"/>
              <w:widowControl/>
              <w:kinsoku/>
              <w:wordWrap/>
              <w:overflowPunct/>
              <w:topLinePunct w:val="0"/>
              <w:autoSpaceDE/>
              <w:autoSpaceDN/>
              <w:bidi w:val="0"/>
              <w:adjustRightInd/>
              <w:snapToGrid/>
              <w:spacing w:line="400" w:lineRule="exact"/>
              <w:outlineLvl w:val="9"/>
              <w:rPr>
                <w:lang w:bidi="ar"/>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情节轻微</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2年内第1次查处，认识态度较好并主动改正</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警告，并处10</w:t>
            </w:r>
            <w:r>
              <w:rPr>
                <w:rFonts w:ascii="仿宋" w:hAnsi="仿宋" w:eastAsia="仿宋" w:cs="仿宋"/>
                <w:color w:val="000000" w:themeColor="text1"/>
                <w:kern w:val="0"/>
                <w:sz w:val="24"/>
                <w:lang w:bidi="ar"/>
                <w14:textFill>
                  <w14:solidFill>
                    <w14:schemeClr w14:val="tx1"/>
                  </w14:solidFill>
                </w14:textFill>
              </w:rPr>
              <w:t>000</w:t>
            </w:r>
            <w:r>
              <w:rPr>
                <w:rFonts w:hint="eastAsia" w:ascii="仿宋" w:hAnsi="仿宋" w:eastAsia="仿宋" w:cs="仿宋"/>
                <w:color w:val="000000" w:themeColor="text1"/>
                <w:kern w:val="0"/>
                <w:sz w:val="24"/>
                <w:lang w:bidi="ar"/>
                <w14:textFill>
                  <w14:solidFill>
                    <w14:schemeClr w14:val="tx1"/>
                  </w14:solidFill>
                </w14:textFill>
              </w:rPr>
              <w:t>元以上15</w:t>
            </w:r>
            <w:r>
              <w:rPr>
                <w:rFonts w:ascii="仿宋" w:hAnsi="仿宋" w:eastAsia="仿宋" w:cs="仿宋"/>
                <w:color w:val="000000" w:themeColor="text1"/>
                <w:kern w:val="0"/>
                <w:sz w:val="24"/>
                <w:lang w:bidi="ar"/>
                <w14:textFill>
                  <w14:solidFill>
                    <w14:schemeClr w14:val="tx1"/>
                  </w14:solidFill>
                </w14:textFill>
              </w:rPr>
              <w:t>000</w:t>
            </w:r>
            <w:r>
              <w:rPr>
                <w:rFonts w:hint="eastAsia" w:ascii="仿宋" w:hAnsi="仿宋" w:eastAsia="仿宋" w:cs="仿宋"/>
                <w:color w:val="000000" w:themeColor="text1"/>
                <w:kern w:val="0"/>
                <w:sz w:val="24"/>
                <w:lang w:bidi="ar"/>
                <w14:textFill>
                  <w14:solidFill>
                    <w14:schemeClr w14:val="tx1"/>
                  </w14:solidFill>
                </w14:textFill>
              </w:rPr>
              <w:t>元以下罚款</w:t>
            </w:r>
          </w:p>
        </w:tc>
        <w:tc>
          <w:tcPr>
            <w:tcW w:w="6526" w:type="dxa"/>
            <w:vMerge w:val="restart"/>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2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outlineLvl w:val="9"/>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2年内第1次查处，态度恶劣，拒不改正</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警告，并处15</w:t>
            </w:r>
            <w:r>
              <w:rPr>
                <w:rFonts w:ascii="仿宋" w:hAnsi="仿宋" w:eastAsia="仿宋" w:cs="仿宋"/>
                <w:color w:val="000000" w:themeColor="text1"/>
                <w:kern w:val="0"/>
                <w:sz w:val="24"/>
                <w:lang w:bidi="ar"/>
                <w14:textFill>
                  <w14:solidFill>
                    <w14:schemeClr w14:val="tx1"/>
                  </w14:solidFill>
                </w14:textFill>
              </w:rPr>
              <w:t>000</w:t>
            </w:r>
            <w:r>
              <w:rPr>
                <w:rFonts w:hint="eastAsia" w:ascii="仿宋" w:hAnsi="仿宋" w:eastAsia="仿宋" w:cs="仿宋"/>
                <w:color w:val="000000" w:themeColor="text1"/>
                <w:kern w:val="0"/>
                <w:sz w:val="24"/>
                <w:lang w:bidi="ar"/>
                <w14:textFill>
                  <w14:solidFill>
                    <w14:schemeClr w14:val="tx1"/>
                  </w14:solidFill>
                </w14:textFill>
              </w:rPr>
              <w:t>元以上20</w:t>
            </w:r>
            <w:r>
              <w:rPr>
                <w:rFonts w:ascii="仿宋" w:hAnsi="仿宋" w:eastAsia="仿宋" w:cs="仿宋"/>
                <w:color w:val="000000" w:themeColor="text1"/>
                <w:kern w:val="0"/>
                <w:sz w:val="24"/>
                <w:lang w:bidi="ar"/>
                <w14:textFill>
                  <w14:solidFill>
                    <w14:schemeClr w14:val="tx1"/>
                  </w14:solidFill>
                </w14:textFill>
              </w:rPr>
              <w:t>000</w:t>
            </w:r>
            <w:r>
              <w:rPr>
                <w:rFonts w:hint="eastAsia" w:ascii="仿宋" w:hAnsi="仿宋" w:eastAsia="仿宋" w:cs="仿宋"/>
                <w:color w:val="000000" w:themeColor="text1"/>
                <w:kern w:val="0"/>
                <w:sz w:val="24"/>
                <w:lang w:bidi="ar"/>
                <w14:textFill>
                  <w14:solidFill>
                    <w14:schemeClr w14:val="tx1"/>
                  </w14:solidFill>
                </w14:textFill>
              </w:rPr>
              <w:t>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4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outlineLvl w:val="9"/>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2年内累计1次以上被查处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警告，并处20</w:t>
            </w:r>
            <w:r>
              <w:rPr>
                <w:rFonts w:ascii="仿宋" w:hAnsi="仿宋" w:eastAsia="仿宋" w:cs="仿宋"/>
                <w:color w:val="000000" w:themeColor="text1"/>
                <w:kern w:val="0"/>
                <w:sz w:val="24"/>
                <w:lang w:bidi="ar"/>
                <w14:textFill>
                  <w14:solidFill>
                    <w14:schemeClr w14:val="tx1"/>
                  </w14:solidFill>
                </w14:textFill>
              </w:rPr>
              <w:t>000</w:t>
            </w:r>
            <w:r>
              <w:rPr>
                <w:rFonts w:hint="eastAsia" w:ascii="仿宋" w:hAnsi="仿宋" w:eastAsia="仿宋" w:cs="仿宋"/>
                <w:color w:val="000000" w:themeColor="text1"/>
                <w:kern w:val="0"/>
                <w:sz w:val="24"/>
                <w:lang w:bidi="ar"/>
                <w14:textFill>
                  <w14:solidFill>
                    <w14:schemeClr w14:val="tx1"/>
                  </w14:solidFill>
                </w14:textFill>
              </w:rPr>
              <w:t>元以上30</w:t>
            </w:r>
            <w:r>
              <w:rPr>
                <w:rFonts w:ascii="仿宋" w:hAnsi="仿宋" w:eastAsia="仿宋" w:cs="仿宋"/>
                <w:color w:val="000000" w:themeColor="text1"/>
                <w:kern w:val="0"/>
                <w:sz w:val="24"/>
                <w:lang w:bidi="ar"/>
                <w14:textFill>
                  <w14:solidFill>
                    <w14:schemeClr w14:val="tx1"/>
                  </w14:solidFill>
                </w14:textFill>
              </w:rPr>
              <w:t>000</w:t>
            </w:r>
            <w:r>
              <w:rPr>
                <w:rFonts w:hint="eastAsia" w:ascii="仿宋" w:hAnsi="仿宋" w:eastAsia="仿宋" w:cs="仿宋"/>
                <w:color w:val="000000" w:themeColor="text1"/>
                <w:kern w:val="0"/>
                <w:sz w:val="24"/>
                <w:lang w:bidi="ar"/>
                <w14:textFill>
                  <w14:solidFill>
                    <w14:schemeClr w14:val="tx1"/>
                  </w14:solidFill>
                </w14:textFill>
              </w:rPr>
              <w:t>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40"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72</w:t>
            </w:r>
          </w:p>
        </w:tc>
        <w:tc>
          <w:tcPr>
            <w:tcW w:w="1951"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演出场所经营单位、个体演员、个体演出经纪人未按规定办理备案手续的</w:t>
            </w:r>
          </w:p>
        </w:tc>
        <w:tc>
          <w:tcPr>
            <w:tcW w:w="6037"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《营业性演出管理条例》</w:t>
            </w:r>
          </w:p>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第五十条第二款  违反本条例第七条第二款、第八条第二款、第九条第二款规定，未办理备案手续的，由县级人民政府文化主管部门责令改正，给予警告，并处5000元以上1万元以下的罚款。</w:t>
            </w:r>
          </w:p>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第七条第二款  演出场所经营单位应当自领取营业执照之日起20日内向所在地县级人民政府文化主管部门备案。</w:t>
            </w:r>
          </w:p>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第八条第二款  演出场所经营单位变更名称、住所、法定代表人或者主要负责人，应当依法到工商行政管理部门办理变更登记，并向原备案机关重新备案。</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第九条第二款  个体演员、个体演出经纪人应当自领取营业执照之日起20日内向所在地县级人民政府文化主管部门备案。</w:t>
            </w: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情节轻微</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2年内第1次非主观故意未按《营业性演出管理条例》有关规定办理备案手续，认识态度较好并主动改正</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警告，并处5000元以上7000元以下罚款</w:t>
            </w:r>
          </w:p>
        </w:tc>
        <w:tc>
          <w:tcPr>
            <w:tcW w:w="6526" w:type="dxa"/>
            <w:vMerge w:val="restart"/>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38"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2年内第1次查处，态度恶劣，拒不改正</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警告，并处7000元以上8000元元以下罚款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2年内累计1次以上被查处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警告，并处8000元以上10</w:t>
            </w:r>
            <w:r>
              <w:rPr>
                <w:rFonts w:ascii="仿宋" w:hAnsi="仿宋" w:eastAsia="仿宋" w:cs="仿宋"/>
                <w:color w:val="000000" w:themeColor="text1"/>
                <w:kern w:val="0"/>
                <w:sz w:val="24"/>
                <w:lang w:bidi="ar"/>
                <w14:textFill>
                  <w14:solidFill>
                    <w14:schemeClr w14:val="tx1"/>
                  </w14:solidFill>
                </w14:textFill>
              </w:rPr>
              <w:t>000</w:t>
            </w:r>
            <w:r>
              <w:rPr>
                <w:rFonts w:hint="eastAsia" w:ascii="仿宋" w:hAnsi="仿宋" w:eastAsia="仿宋" w:cs="仿宋"/>
                <w:color w:val="000000" w:themeColor="text1"/>
                <w:kern w:val="0"/>
                <w:sz w:val="24"/>
                <w:lang w:bidi="ar"/>
                <w14:textFill>
                  <w14:solidFill>
                    <w14:schemeClr w14:val="tx1"/>
                  </w14:solidFill>
                </w14:textFill>
              </w:rPr>
              <w:t>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5" w:hRule="atLeast"/>
          <w:jc w:val="center"/>
        </w:trPr>
        <w:tc>
          <w:tcPr>
            <w:tcW w:w="1242" w:type="dxa"/>
            <w:tcBorders>
              <w:tl2br w:val="nil"/>
              <w:tr2bl w:val="nil"/>
            </w:tcBorders>
            <w:shd w:val="clear" w:color="auto" w:fill="auto"/>
            <w:vAlign w:val="center"/>
          </w:tcPr>
          <w:p>
            <w:pPr>
              <w:widowControl/>
              <w:jc w:val="center"/>
              <w:textAlignment w:val="center"/>
              <w:rPr>
                <w:rFonts w:ascii="仿宋" w:hAnsi="仿宋" w:eastAsia="仿宋" w:cs="仿宋"/>
                <w:color w:val="000000"/>
                <w:kern w:val="0"/>
                <w:sz w:val="22"/>
                <w:szCs w:val="22"/>
                <w:lang w:bidi="ar"/>
              </w:rPr>
            </w:pPr>
            <w:r>
              <w:rPr>
                <w:rFonts w:hint="eastAsia" w:ascii="宋体" w:hAnsi="宋体" w:eastAsia="宋体" w:cs="宋体"/>
                <w:color w:val="000000"/>
                <w:kern w:val="0"/>
                <w:sz w:val="22"/>
                <w:szCs w:val="22"/>
                <w:lang w:bidi="ar"/>
              </w:rPr>
              <w:t>73</w:t>
            </w:r>
          </w:p>
        </w:tc>
        <w:tc>
          <w:tcPr>
            <w:tcW w:w="1951" w:type="dxa"/>
            <w:tcBorders>
              <w:tl2br w:val="nil"/>
              <w:tr2bl w:val="nil"/>
            </w:tcBorders>
            <w:shd w:val="clear" w:color="auto" w:fill="auto"/>
            <w:vAlign w:val="center"/>
          </w:tcPr>
          <w:p>
            <w:pPr>
              <w:spacing w:line="360" w:lineRule="auto"/>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sz w:val="24"/>
              </w:rPr>
              <w:t>演出举办单位印制、出售超过核准观众数量的或者观众区域以外的营业性演出门票，造成严重后果的，尚未构成犯罪的</w:t>
            </w:r>
          </w:p>
        </w:tc>
        <w:tc>
          <w:tcPr>
            <w:tcW w:w="6037" w:type="dxa"/>
            <w:tcBorders>
              <w:tl2br w:val="nil"/>
              <w:tr2bl w:val="nil"/>
            </w:tcBorders>
            <w:shd w:val="clear" w:color="auto" w:fill="auto"/>
            <w:vAlign w:val="center"/>
          </w:tcPr>
          <w:p>
            <w:pPr>
              <w:spacing w:line="360" w:lineRule="auto"/>
              <w:rPr>
                <w:rFonts w:ascii="仿宋" w:hAnsi="仿宋" w:eastAsia="仿宋" w:cs="仿宋"/>
                <w:sz w:val="24"/>
              </w:rPr>
            </w:pPr>
            <w:r>
              <w:rPr>
                <w:rFonts w:hint="eastAsia" w:ascii="仿宋" w:hAnsi="仿宋" w:eastAsia="仿宋" w:cs="仿宋"/>
                <w:sz w:val="24"/>
              </w:rPr>
              <w:t xml:space="preserve">《营业性演出管理条例》 </w:t>
            </w:r>
          </w:p>
          <w:p>
            <w:pPr>
              <w:spacing w:line="360" w:lineRule="auto"/>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sz w:val="24"/>
              </w:rPr>
              <w:t>第五十一条第二款  演出举办单位印制、出售超过核准观众数量的或者观众区域以外的营业性演出门票的，由县级以上人民政府公安部门依据各自职权责令改正，没收违法所得，并处违法所得3倍以上5倍以下的罚款；没有违法所得或者违法所得不足1万元的，并处3万元以上5万元以下的罚款；造成严重后果的，由原发证机关吊销营业性演出许可证；构成犯罪的，依法追究刑事责任。</w:t>
            </w: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360" w:lineRule="exact"/>
              <w:textAlignment w:val="top"/>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sz w:val="24"/>
              </w:rPr>
              <w:t>造成严重后果的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sz w:val="24"/>
              </w:rPr>
              <w:t>吊销营业性演出许可证</w:t>
            </w:r>
          </w:p>
        </w:tc>
        <w:tc>
          <w:tcPr>
            <w:tcW w:w="6526" w:type="dxa"/>
            <w:tcBorders>
              <w:tl2br w:val="nil"/>
              <w:tr2bl w:val="nil"/>
            </w:tcBorders>
            <w:shd w:val="clear" w:color="auto" w:fill="auto"/>
            <w:vAlign w:val="center"/>
          </w:tcPr>
          <w:p>
            <w:pPr>
              <w:widowControl/>
              <w:jc w:val="center"/>
              <w:rPr>
                <w:rFonts w:ascii="Times New Roman" w:hAnsi="Times New Roman" w:eastAsia="方正仿宋简体"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5" w:hRule="atLeast"/>
          <w:jc w:val="center"/>
        </w:trPr>
        <w:tc>
          <w:tcPr>
            <w:tcW w:w="1242" w:type="dxa"/>
            <w:tcBorders>
              <w:tl2br w:val="nil"/>
              <w:tr2bl w:val="nil"/>
            </w:tcBorders>
            <w:shd w:val="clear" w:color="auto" w:fill="auto"/>
            <w:vAlign w:val="center"/>
          </w:tcPr>
          <w:p>
            <w:pPr>
              <w:widowControl/>
              <w:jc w:val="center"/>
              <w:textAlignment w:val="center"/>
              <w:rPr>
                <w:rFonts w:ascii="仿宋" w:hAnsi="仿宋" w:eastAsia="仿宋" w:cs="仿宋"/>
                <w:color w:val="000000"/>
                <w:kern w:val="0"/>
                <w:sz w:val="22"/>
                <w:szCs w:val="22"/>
                <w:lang w:bidi="ar"/>
              </w:rPr>
            </w:pPr>
            <w:r>
              <w:rPr>
                <w:rFonts w:hint="eastAsia" w:ascii="宋体" w:hAnsi="宋体" w:eastAsia="宋体" w:cs="宋体"/>
                <w:color w:val="000000"/>
                <w:kern w:val="0"/>
                <w:sz w:val="22"/>
                <w:szCs w:val="22"/>
                <w:lang w:bidi="ar"/>
              </w:rPr>
              <w:t>74</w:t>
            </w:r>
          </w:p>
        </w:tc>
        <w:tc>
          <w:tcPr>
            <w:tcW w:w="1951" w:type="dxa"/>
            <w:tcBorders>
              <w:tl2br w:val="nil"/>
              <w:tr2bl w:val="nil"/>
            </w:tcBorders>
            <w:shd w:val="clear" w:color="auto" w:fill="auto"/>
            <w:vAlign w:val="center"/>
          </w:tcPr>
          <w:p>
            <w:pPr>
              <w:spacing w:line="360" w:lineRule="auto"/>
              <w:rPr>
                <w:rFonts w:ascii="仿宋" w:hAnsi="仿宋" w:eastAsia="仿宋" w:cs="仿宋"/>
                <w:sz w:val="24"/>
              </w:rPr>
            </w:pPr>
            <w:r>
              <w:rPr>
                <w:rFonts w:hint="eastAsia" w:ascii="仿宋" w:hAnsi="仿宋" w:eastAsia="仿宋" w:cs="仿宋"/>
                <w:sz w:val="24"/>
              </w:rPr>
              <w:t>演出场所经营单位、个体演出经纪人、个体演员违反《营业性演出管理条例》规定，情节严重的</w:t>
            </w:r>
          </w:p>
        </w:tc>
        <w:tc>
          <w:tcPr>
            <w:tcW w:w="6037" w:type="dxa"/>
            <w:tcBorders>
              <w:tl2br w:val="nil"/>
              <w:tr2bl w:val="nil"/>
            </w:tcBorders>
            <w:shd w:val="clear" w:color="auto" w:fill="auto"/>
            <w:vAlign w:val="center"/>
          </w:tcPr>
          <w:p>
            <w:pPr>
              <w:spacing w:line="360" w:lineRule="auto"/>
              <w:rPr>
                <w:rFonts w:ascii="仿宋" w:hAnsi="仿宋" w:eastAsia="仿宋" w:cs="仿宋"/>
                <w:sz w:val="24"/>
              </w:rPr>
            </w:pPr>
            <w:r>
              <w:rPr>
                <w:rFonts w:hint="eastAsia" w:ascii="仿宋" w:hAnsi="仿宋" w:eastAsia="仿宋" w:cs="仿宋"/>
                <w:sz w:val="24"/>
              </w:rPr>
              <w:t xml:space="preserve">《营业性演出管理条例》 </w:t>
            </w:r>
          </w:p>
          <w:p>
            <w:pPr>
              <w:spacing w:line="360" w:lineRule="auto"/>
              <w:rPr>
                <w:rFonts w:ascii="仿宋" w:hAnsi="仿宋" w:eastAsia="仿宋" w:cs="仿宋"/>
                <w:sz w:val="24"/>
              </w:rPr>
            </w:pPr>
            <w:r>
              <w:rPr>
                <w:rFonts w:hint="eastAsia" w:ascii="仿宋" w:hAnsi="仿宋" w:eastAsia="仿宋" w:cs="仿宋"/>
                <w:sz w:val="24"/>
              </w:rPr>
              <w:t>第五十二条  演出场所经营单位、个体演出经纪人、个体演员违反本条例规定，情节严重的，由县级以上人民政府文化主管部门依据各自职权责令其停止营业性演出经营活动，并通知工商行政管理部门，由工商行政管理部门依法吊销营业执照。其中，演出场所经营单位有其他经营业务的，由工商行政管理部门责令其办理变更登记，逾期不办理的，吊销营业执照。</w:t>
            </w: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sz w:val="24"/>
              </w:rPr>
              <w:t>情节严重</w:t>
            </w:r>
          </w:p>
        </w:tc>
        <w:tc>
          <w:tcPr>
            <w:tcW w:w="4237" w:type="dxa"/>
            <w:tcBorders>
              <w:tl2br w:val="nil"/>
              <w:tr2bl w:val="nil"/>
            </w:tcBorders>
            <w:shd w:val="clear" w:color="auto" w:fill="auto"/>
            <w:vAlign w:val="center"/>
          </w:tcPr>
          <w:p>
            <w:pPr>
              <w:widowControl/>
              <w:spacing w:line="360" w:lineRule="exact"/>
              <w:textAlignment w:val="top"/>
              <w:rPr>
                <w:rFonts w:ascii="仿宋" w:hAnsi="仿宋" w:eastAsia="仿宋" w:cs="仿宋"/>
                <w:sz w:val="24"/>
              </w:rPr>
            </w:pPr>
            <w:r>
              <w:rPr>
                <w:rFonts w:hint="eastAsia" w:ascii="仿宋" w:hAnsi="仿宋" w:eastAsia="仿宋" w:cs="仿宋"/>
                <w:sz w:val="24"/>
              </w:rPr>
              <w:t>2年内2次以上查处的，或有其他严重情节</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sz w:val="24"/>
              </w:rPr>
            </w:pPr>
            <w:r>
              <w:rPr>
                <w:rFonts w:hint="eastAsia" w:ascii="仿宋" w:hAnsi="仿宋" w:eastAsia="仿宋" w:cs="仿宋"/>
                <w:sz w:val="24"/>
              </w:rPr>
              <w:t>责令停止营业性演出经营活动</w:t>
            </w:r>
          </w:p>
        </w:tc>
        <w:tc>
          <w:tcPr>
            <w:tcW w:w="6526" w:type="dxa"/>
            <w:tcBorders>
              <w:tl2br w:val="nil"/>
              <w:tr2bl w:val="nil"/>
            </w:tcBorders>
            <w:shd w:val="clear" w:color="auto" w:fill="auto"/>
            <w:vAlign w:val="center"/>
          </w:tcPr>
          <w:p>
            <w:pPr>
              <w:widowControl/>
              <w:jc w:val="center"/>
              <w:rPr>
                <w:rFonts w:ascii="Times New Roman" w:hAnsi="Times New Roman" w:eastAsia="方正仿宋简体"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5"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75</w:t>
            </w:r>
          </w:p>
        </w:tc>
        <w:tc>
          <w:tcPr>
            <w:tcW w:w="1951"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未在演出前向演出所在地县级文化主管部门提交演出场所合格证明而举办临时搭建舞台、看台营业性演出的</w:t>
            </w:r>
          </w:p>
        </w:tc>
        <w:tc>
          <w:tcPr>
            <w:tcW w:w="6037"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20" w:lineRule="exact"/>
              <w:textAlignment w:val="center"/>
              <w:outlineLvl w:val="9"/>
              <w:rPr>
                <w:rStyle w:val="18"/>
                <w:rFonts w:ascii="仿宋" w:hAnsi="仿宋" w:eastAsia="仿宋" w:cs="仿宋"/>
                <w:color w:val="000000" w:themeColor="text1"/>
                <w:sz w:val="24"/>
                <w:szCs w:val="24"/>
                <w:lang w:bidi="ar"/>
                <w14:textFill>
                  <w14:solidFill>
                    <w14:schemeClr w14:val="tx1"/>
                  </w14:solidFill>
                </w14:textFill>
              </w:rPr>
            </w:pPr>
            <w:r>
              <w:rPr>
                <w:rStyle w:val="18"/>
                <w:rFonts w:hint="eastAsia" w:ascii="仿宋" w:hAnsi="仿宋" w:eastAsia="仿宋" w:cs="仿宋"/>
                <w:color w:val="000000" w:themeColor="text1"/>
                <w:sz w:val="24"/>
                <w:szCs w:val="24"/>
                <w:lang w:bidi="ar"/>
                <w14:textFill>
                  <w14:solidFill>
                    <w14:schemeClr w14:val="tx1"/>
                  </w14:solidFill>
                </w14:textFill>
              </w:rPr>
              <w:t>一、《营业性演出管理条例实施细则》</w:t>
            </w:r>
          </w:p>
          <w:p>
            <w:pPr>
              <w:keepNext w:val="0"/>
              <w:keepLines w:val="0"/>
              <w:pageBreakBefore w:val="0"/>
              <w:widowControl/>
              <w:kinsoku/>
              <w:wordWrap/>
              <w:overflowPunct/>
              <w:topLinePunct w:val="0"/>
              <w:autoSpaceDE/>
              <w:autoSpaceDN/>
              <w:bidi w:val="0"/>
              <w:adjustRightInd/>
              <w:snapToGrid/>
              <w:spacing w:line="42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第四十一条  违反本实施细则第十五条的规定，未在演出前向演出所在地县级人民政府文化和旅游主管部门提交《条例》第二十条规定的演出场所合格证明而举办临时搭建舞台、看台营业性演出的，由县级人民政府文化和旅游主管部门依照《条例》第四十四条第一款的规定给予处罚。</w:t>
            </w:r>
          </w:p>
          <w:p>
            <w:pPr>
              <w:keepNext w:val="0"/>
              <w:keepLines w:val="0"/>
              <w:pageBreakBefore w:val="0"/>
              <w:widowControl/>
              <w:kinsoku/>
              <w:wordWrap/>
              <w:overflowPunct/>
              <w:topLinePunct w:val="0"/>
              <w:autoSpaceDE/>
              <w:autoSpaceDN/>
              <w:bidi w:val="0"/>
              <w:adjustRightInd/>
              <w:snapToGrid/>
              <w:spacing w:line="42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第十五条　申请举办营业性演出，应当持营业性演出许可证或者备案证明，向文化和旅游主管部门提交符合《条例》第十六条规定的文件。</w:t>
            </w:r>
          </w:p>
          <w:p>
            <w:pPr>
              <w:keepNext w:val="0"/>
              <w:keepLines w:val="0"/>
              <w:pageBreakBefore w:val="0"/>
              <w:widowControl/>
              <w:kinsoku/>
              <w:wordWrap/>
              <w:overflowPunct/>
              <w:topLinePunct w:val="0"/>
              <w:autoSpaceDE/>
              <w:autoSpaceDN/>
              <w:bidi w:val="0"/>
              <w:adjustRightInd/>
              <w:snapToGrid/>
              <w:spacing w:line="42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申请举办临时搭建舞台、看台的营业性演出，还应当提交符合《条例》第二十条第二、三项规定的文件。</w:t>
            </w:r>
          </w:p>
          <w:p>
            <w:pPr>
              <w:keepNext w:val="0"/>
              <w:keepLines w:val="0"/>
              <w:pageBreakBefore w:val="0"/>
              <w:widowControl/>
              <w:kinsoku/>
              <w:wordWrap/>
              <w:overflowPunct/>
              <w:topLinePunct w:val="0"/>
              <w:autoSpaceDE/>
              <w:autoSpaceDN/>
              <w:bidi w:val="0"/>
              <w:adjustRightInd/>
              <w:snapToGrid/>
              <w:spacing w:line="42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对经批准的临时搭建舞台、看台的演出活动，演出举办单位还应当在演出前向演出所在地县级人民政府文化和旅游主管部门提交符合《条例》第二十条第一项规定的文件，不符合规定条件的，演出活动不得举行。</w:t>
            </w:r>
          </w:p>
          <w:p>
            <w:pPr>
              <w:keepNext w:val="0"/>
              <w:keepLines w:val="0"/>
              <w:pageBreakBefore w:val="0"/>
              <w:widowControl/>
              <w:kinsoku/>
              <w:wordWrap/>
              <w:overflowPunct/>
              <w:topLinePunct w:val="0"/>
              <w:autoSpaceDE/>
              <w:autoSpaceDN/>
              <w:bidi w:val="0"/>
              <w:adjustRightInd/>
              <w:snapToGrid/>
              <w:spacing w:line="42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《条例》第二十条所称临时搭建舞台、看台的营业性演出是指符合《大型群众性活动安全管理条例》规定的营业性演出活动。</w:t>
            </w:r>
          </w:p>
          <w:p>
            <w:pPr>
              <w:keepNext w:val="0"/>
              <w:keepLines w:val="0"/>
              <w:pageBreakBefore w:val="0"/>
              <w:widowControl/>
              <w:kinsoku/>
              <w:wordWrap/>
              <w:overflowPunct/>
              <w:topLinePunct w:val="0"/>
              <w:autoSpaceDE/>
              <w:autoSpaceDN/>
              <w:bidi w:val="0"/>
              <w:adjustRightInd/>
              <w:snapToGrid/>
              <w:spacing w:line="42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《条例》第二十条第一项所称演出场所合格证明，是指由演出举办单位组织有关承建单位进行竣工验收，并作出的验收合格证明材料。</w:t>
            </w:r>
          </w:p>
          <w:p>
            <w:pPr>
              <w:keepNext w:val="0"/>
              <w:keepLines w:val="0"/>
              <w:pageBreakBefore w:val="0"/>
              <w:widowControl/>
              <w:kinsoku/>
              <w:wordWrap/>
              <w:overflowPunct/>
              <w:topLinePunct w:val="0"/>
              <w:autoSpaceDE/>
              <w:autoSpaceDN/>
              <w:bidi w:val="0"/>
              <w:adjustRightInd/>
              <w:snapToGrid/>
              <w:spacing w:line="42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申请举办需要未成年人参加的营业性演出，应当符合国家有关规定。</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二、《营业性演出管理条例》</w:t>
            </w:r>
          </w:p>
          <w:p>
            <w:pPr>
              <w:keepNext w:val="0"/>
              <w:keepLines w:val="0"/>
              <w:pageBreakBefore w:val="0"/>
              <w:widowControl/>
              <w:kinsoku/>
              <w:wordWrap/>
              <w:overflowPunct/>
              <w:topLinePunct w:val="0"/>
              <w:autoSpaceDE/>
              <w:autoSpaceDN/>
              <w:bidi w:val="0"/>
              <w:adjustRightInd/>
              <w:snapToGrid/>
              <w:spacing w:line="42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第四十四条第一款  违反本条例第十三条、第十五条规定，未经批准举办营业性演出的，由县级人民政府文化主管部门责令停止演出，没收违法所得，并处违法所得8倍以上10倍以下的罚款；没有违法所得或者违法所得不足1万元的，并处5万元以上10万元以下的罚款；情节严重的，由原发证机关吊销营业性演出许可证。</w:t>
            </w:r>
          </w:p>
          <w:p>
            <w:pPr>
              <w:keepNext w:val="0"/>
              <w:keepLines w:val="0"/>
              <w:pageBreakBefore w:val="0"/>
              <w:widowControl/>
              <w:kinsoku/>
              <w:wordWrap/>
              <w:overflowPunct/>
              <w:topLinePunct w:val="0"/>
              <w:autoSpaceDE/>
              <w:autoSpaceDN/>
              <w:bidi w:val="0"/>
              <w:adjustRightInd/>
              <w:snapToGrid/>
              <w:spacing w:line="42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第二十条　审批临时搭建舞台、看台的营业性演出时，文化主管部门应当核验演出举办单位的下列文件：</w:t>
            </w:r>
          </w:p>
          <w:p>
            <w:pPr>
              <w:keepNext w:val="0"/>
              <w:keepLines w:val="0"/>
              <w:pageBreakBefore w:val="0"/>
              <w:widowControl/>
              <w:kinsoku/>
              <w:wordWrap/>
              <w:overflowPunct/>
              <w:topLinePunct w:val="0"/>
              <w:autoSpaceDE/>
              <w:autoSpaceDN/>
              <w:bidi w:val="0"/>
              <w:adjustRightInd/>
              <w:snapToGrid/>
              <w:spacing w:line="42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(一)依法验收后取得的演出场所合格证明；</w:t>
            </w:r>
          </w:p>
          <w:p>
            <w:pPr>
              <w:keepNext w:val="0"/>
              <w:keepLines w:val="0"/>
              <w:pageBreakBefore w:val="0"/>
              <w:widowControl/>
              <w:kinsoku/>
              <w:wordWrap/>
              <w:overflowPunct/>
              <w:topLinePunct w:val="0"/>
              <w:autoSpaceDE/>
              <w:autoSpaceDN/>
              <w:bidi w:val="0"/>
              <w:adjustRightInd/>
              <w:snapToGrid/>
              <w:spacing w:line="42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(二)安全保卫工作方案和灭火、应急疏散预案；</w:t>
            </w:r>
          </w:p>
          <w:p>
            <w:pPr>
              <w:keepNext w:val="0"/>
              <w:keepLines w:val="0"/>
              <w:pageBreakBefore w:val="0"/>
              <w:widowControl/>
              <w:kinsoku/>
              <w:wordWrap/>
              <w:overflowPunct/>
              <w:topLinePunct w:val="0"/>
              <w:autoSpaceDE/>
              <w:autoSpaceDN/>
              <w:bidi w:val="0"/>
              <w:adjustRightInd/>
              <w:snapToGrid/>
              <w:spacing w:line="42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(三)依法取得的安全、消防批准文件。</w:t>
            </w:r>
          </w:p>
        </w:tc>
        <w:tc>
          <w:tcPr>
            <w:tcW w:w="2119"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2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情节轻微</w:t>
            </w:r>
          </w:p>
        </w:tc>
        <w:tc>
          <w:tcPr>
            <w:tcW w:w="4237"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20" w:lineRule="exact"/>
              <w:textAlignment w:val="top"/>
              <w:outlineLvl w:val="9"/>
              <w:rPr>
                <w:rFonts w:ascii="仿宋" w:hAnsi="仿宋" w:eastAsia="仿宋" w:cs="仿宋"/>
                <w:color w:val="000000" w:themeColor="text1"/>
                <w:sz w:val="24"/>
                <w14:textFill>
                  <w14:solidFill>
                    <w14:schemeClr w14:val="tx1"/>
                  </w14:solidFill>
                </w14:textFill>
              </w:rPr>
            </w:pPr>
            <w:r>
              <w:rPr>
                <w:rStyle w:val="22"/>
                <w:rFonts w:hint="default" w:ascii="仿宋" w:hAnsi="仿宋" w:eastAsia="仿宋" w:cs="仿宋"/>
                <w:color w:val="000000" w:themeColor="text1"/>
                <w:sz w:val="24"/>
                <w:szCs w:val="24"/>
                <w:lang w:bidi="ar"/>
                <w14:textFill>
                  <w14:solidFill>
                    <w14:schemeClr w14:val="tx1"/>
                  </w14:solidFill>
                </w14:textFill>
              </w:rPr>
              <w:t>2年内</w:t>
            </w:r>
            <w:r>
              <w:rPr>
                <w:rFonts w:hint="eastAsia" w:ascii="仿宋" w:hAnsi="仿宋" w:eastAsia="仿宋" w:cs="仿宋"/>
                <w:color w:val="000000" w:themeColor="text1"/>
                <w:kern w:val="0"/>
                <w:sz w:val="24"/>
                <w:lang w:bidi="ar"/>
                <w14:textFill>
                  <w14:solidFill>
                    <w14:schemeClr w14:val="tx1"/>
                  </w14:solidFill>
                </w14:textFill>
              </w:rPr>
              <w:t>第1次查处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2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没有违法所得或者违法所得不足1万元的：没收违法所得，并处5万元以上7万元以下罚款</w:t>
            </w:r>
          </w:p>
        </w:tc>
        <w:tc>
          <w:tcPr>
            <w:tcW w:w="6526" w:type="dxa"/>
            <w:vMerge w:val="restart"/>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5"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20" w:lineRule="exact"/>
              <w:textAlignment w:val="center"/>
              <w:outlineLvl w:val="9"/>
            </w:pPr>
          </w:p>
        </w:tc>
        <w:tc>
          <w:tcPr>
            <w:tcW w:w="2119"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20" w:lineRule="exact"/>
              <w:textAlignment w:val="center"/>
              <w:outlineLvl w:val="9"/>
            </w:pPr>
          </w:p>
        </w:tc>
        <w:tc>
          <w:tcPr>
            <w:tcW w:w="42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20" w:lineRule="exact"/>
              <w:textAlignment w:val="center"/>
              <w:outlineLvl w:val="9"/>
            </w:pP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2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违法所得在1万元及以上的：没收违法所得，并处违法所得8倍以上9倍以下罚款</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20" w:lineRule="exact"/>
              <w:outlineLvl w:val="9"/>
              <w:rPr>
                <w:rFonts w:ascii="仿宋" w:hAnsi="仿宋" w:eastAsia="仿宋" w:cs="仿宋"/>
                <w:color w:val="000000" w:themeColor="text1"/>
                <w:sz w:val="24"/>
                <w14:textFill>
                  <w14:solidFill>
                    <w14:schemeClr w14:val="tx1"/>
                  </w14:solidFill>
                </w14:textFill>
              </w:rPr>
            </w:pPr>
          </w:p>
        </w:tc>
        <w:tc>
          <w:tcPr>
            <w:tcW w:w="2119"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20" w:lineRule="exact"/>
              <w:jc w:val="center"/>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20" w:lineRule="exact"/>
              <w:textAlignment w:val="top"/>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2年内第2次查处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2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没有违法所得或者违法所得不足1万元的：没收违法所得，并处7万元以上8万元以下罚款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20" w:lineRule="exact"/>
              <w:textAlignment w:val="center"/>
              <w:outlineLvl w:val="9"/>
            </w:pPr>
          </w:p>
        </w:tc>
        <w:tc>
          <w:tcPr>
            <w:tcW w:w="2119"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20" w:lineRule="exact"/>
              <w:textAlignment w:val="center"/>
              <w:outlineLvl w:val="9"/>
            </w:pPr>
          </w:p>
        </w:tc>
        <w:tc>
          <w:tcPr>
            <w:tcW w:w="42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20" w:lineRule="exact"/>
              <w:textAlignment w:val="center"/>
              <w:outlineLvl w:val="9"/>
            </w:pP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2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违法所得在1万元及以上的：没收违法所得，并处违法所得9倍以上10倍以下罚款</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20" w:lineRule="exact"/>
              <w:outlineLvl w:val="9"/>
              <w:rPr>
                <w:rFonts w:ascii="仿宋" w:hAnsi="仿宋" w:eastAsia="仿宋" w:cs="仿宋"/>
                <w:color w:val="000000" w:themeColor="text1"/>
                <w:sz w:val="24"/>
                <w14:textFill>
                  <w14:solidFill>
                    <w14:schemeClr w14:val="tx1"/>
                  </w14:solidFill>
                </w14:textFill>
              </w:rPr>
            </w:pPr>
          </w:p>
        </w:tc>
        <w:tc>
          <w:tcPr>
            <w:tcW w:w="2119"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20" w:lineRule="exact"/>
              <w:jc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20" w:lineRule="exact"/>
              <w:textAlignment w:val="top"/>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2年内第3次查处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2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没有违法所得或者违法所得不足1万元的：没收违法所得，并处8万元以上10万元以下罚款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20" w:lineRule="exact"/>
              <w:textAlignment w:val="center"/>
              <w:outlineLvl w:val="9"/>
            </w:pPr>
          </w:p>
        </w:tc>
        <w:tc>
          <w:tcPr>
            <w:tcW w:w="2119"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20" w:lineRule="exact"/>
              <w:textAlignment w:val="center"/>
              <w:outlineLvl w:val="9"/>
            </w:pPr>
          </w:p>
        </w:tc>
        <w:tc>
          <w:tcPr>
            <w:tcW w:w="42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20" w:lineRule="exact"/>
              <w:textAlignment w:val="center"/>
              <w:outlineLvl w:val="9"/>
            </w:pP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2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违法所得在1万元及以上的：没收违法所得，并处违法所得10倍罚款</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88"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20" w:lineRule="exact"/>
              <w:outlineLvl w:val="9"/>
              <w:rPr>
                <w:rFonts w:ascii="仿宋" w:hAnsi="仿宋" w:eastAsia="仿宋" w:cs="仿宋"/>
                <w:color w:val="000000" w:themeColor="text1"/>
                <w:sz w:val="24"/>
                <w14:textFill>
                  <w14:solidFill>
                    <w14:schemeClr w14:val="tx1"/>
                  </w14:solidFill>
                </w14:textFill>
              </w:rPr>
            </w:pPr>
          </w:p>
        </w:tc>
        <w:tc>
          <w:tcPr>
            <w:tcW w:w="2119"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20" w:lineRule="exact"/>
              <w:jc w:val="center"/>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20" w:lineRule="exact"/>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2年内3次以上查处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2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没有违法所得或者违法所得不足1万元的：没收违法所得，并处8万元以上10万元以下罚款，吊销营业性演出许可证</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42" w:hRule="atLeast"/>
          <w:jc w:val="center"/>
        </w:trPr>
        <w:tc>
          <w:tcPr>
            <w:tcW w:w="1242" w:type="dxa"/>
            <w:vMerge w:val="continue"/>
            <w:tcBorders>
              <w:tl2br w:val="nil"/>
              <w:tr2bl w:val="nil"/>
            </w:tcBorders>
            <w:shd w:val="clear" w:color="auto" w:fill="auto"/>
            <w:vAlign w:val="center"/>
          </w:tcPr>
          <w:p>
            <w:pPr>
              <w:widowControl/>
              <w:spacing w:line="360" w:lineRule="exact"/>
              <w:jc w:val="center"/>
              <w:textAlignment w:val="top"/>
            </w:pPr>
          </w:p>
        </w:tc>
        <w:tc>
          <w:tcPr>
            <w:tcW w:w="1951" w:type="dxa"/>
            <w:vMerge w:val="continue"/>
            <w:tcBorders>
              <w:tl2br w:val="nil"/>
              <w:tr2bl w:val="nil"/>
            </w:tcBorders>
            <w:shd w:val="clear" w:color="auto" w:fill="auto"/>
            <w:vAlign w:val="center"/>
          </w:tcPr>
          <w:p>
            <w:pPr>
              <w:widowControl/>
              <w:spacing w:line="360" w:lineRule="exact"/>
              <w:textAlignment w:val="top"/>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20" w:lineRule="exact"/>
              <w:textAlignment w:val="top"/>
              <w:outlineLvl w:val="9"/>
            </w:pPr>
          </w:p>
        </w:tc>
        <w:tc>
          <w:tcPr>
            <w:tcW w:w="2119"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20" w:lineRule="exact"/>
              <w:textAlignment w:val="top"/>
              <w:outlineLvl w:val="9"/>
            </w:pPr>
          </w:p>
        </w:tc>
        <w:tc>
          <w:tcPr>
            <w:tcW w:w="42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20" w:lineRule="exact"/>
              <w:textAlignment w:val="top"/>
              <w:outlineLvl w:val="9"/>
            </w:pP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2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违法所得在1万元及以上的：没收违法所得，并处违法所得10倍罚款，吊销营业性演出许可证</w:t>
            </w:r>
          </w:p>
        </w:tc>
        <w:tc>
          <w:tcPr>
            <w:tcW w:w="6526" w:type="dxa"/>
            <w:vMerge w:val="continue"/>
            <w:tcBorders>
              <w:tl2br w:val="nil"/>
              <w:tr2bl w:val="nil"/>
            </w:tcBorders>
            <w:shd w:val="clear" w:color="auto" w:fill="auto"/>
            <w:vAlign w:val="center"/>
          </w:tcPr>
          <w:p>
            <w:pPr>
              <w:widowControl/>
              <w:spacing w:line="360" w:lineRule="exact"/>
              <w:textAlignment w:val="top"/>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74" w:hRule="exac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76</w:t>
            </w:r>
          </w:p>
        </w:tc>
        <w:tc>
          <w:tcPr>
            <w:tcW w:w="1951"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举办营业性涉外或者涉港澳台演出，隐瞒近2年内违反《营业性演出管理条例》规定的记录，提交虚假书面声明的</w:t>
            </w:r>
          </w:p>
        </w:tc>
        <w:tc>
          <w:tcPr>
            <w:tcW w:w="6037"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《营业性演出管理条例实施细则》</w:t>
            </w:r>
          </w:p>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第四十二条  举办营业性涉外或者涉港澳台演出，隐瞒近2年内违反《条例》规定的记录，提交虚假书面声明的，由负责审批的文化和旅游主管部门处以3万元以下罚款。</w:t>
            </w: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情节轻微</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认识态度较好，未造成其他不良后果</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处1万元以下罚款</w:t>
            </w:r>
          </w:p>
        </w:tc>
        <w:tc>
          <w:tcPr>
            <w:tcW w:w="6526" w:type="dxa"/>
            <w:vMerge w:val="restart"/>
            <w:tcBorders>
              <w:tl2br w:val="nil"/>
              <w:tr2bl w:val="nil"/>
            </w:tcBorders>
            <w:shd w:val="clear" w:color="auto" w:fill="auto"/>
            <w:vAlign w:val="center"/>
          </w:tcPr>
          <w:p>
            <w:pPr>
              <w:widowControl/>
              <w:jc w:val="center"/>
              <w:rPr>
                <w:rFonts w:ascii="仿宋" w:hAnsi="仿宋" w:eastAsia="仿宋" w:cs="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74" w:hRule="exac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有一般不良后果发生</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处1万元以上2万元以下罚款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74" w:hRule="exac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有严重不良后果发生</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处2万元以上3万元以下罚款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0"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77</w:t>
            </w:r>
          </w:p>
        </w:tc>
        <w:tc>
          <w:tcPr>
            <w:tcW w:w="1951"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经省级文化主管部门批准的涉外演出在批准的时间内增加演出地，未到演出所在地省级</w:t>
            </w:r>
            <w:r>
              <w:rPr>
                <w:rStyle w:val="18"/>
                <w:rFonts w:hint="eastAsia" w:ascii="仿宋" w:hAnsi="仿宋" w:eastAsia="仿宋" w:cs="仿宋"/>
                <w:color w:val="000000" w:themeColor="text1"/>
                <w:sz w:val="24"/>
                <w:szCs w:val="24"/>
                <w:lang w:bidi="ar"/>
                <w14:textFill>
                  <w14:solidFill>
                    <w14:schemeClr w14:val="tx1"/>
                  </w14:solidFill>
                </w14:textFill>
              </w:rPr>
              <w:t>文化和旅游</w:t>
            </w:r>
            <w:r>
              <w:rPr>
                <w:rFonts w:hint="eastAsia" w:ascii="仿宋" w:hAnsi="仿宋" w:eastAsia="仿宋" w:cs="仿宋"/>
                <w:color w:val="000000" w:themeColor="text1"/>
                <w:kern w:val="0"/>
                <w:sz w:val="24"/>
                <w:lang w:bidi="ar"/>
                <w14:textFill>
                  <w14:solidFill>
                    <w14:schemeClr w14:val="tx1"/>
                  </w14:solidFill>
                </w14:textFill>
              </w:rPr>
              <w:t>主管部门备案的</w:t>
            </w:r>
          </w:p>
        </w:tc>
        <w:tc>
          <w:tcPr>
            <w:tcW w:w="6037"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《营业性演出管理条例实施细则》</w:t>
            </w:r>
          </w:p>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第四十三条  违反本实施细则第十七条规定，经省级人民政府文化和旅游主管部门批准的涉外演出在批准的时间内增加演出地，未到演出所在地省级人民政府文化和旅游主管部门备案的，由县级人民政府文化和旅游主管部门责令改正，给予警告，可以并处3万元以下罚款。</w:t>
            </w:r>
          </w:p>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第十七条　经省级人民政府文化和旅游主管部门批准的营业性涉外演出，在批准的时间内增加演出地的，举办单位或者与其合作的具有涉外演出资格的演出经纪机构，应当在演出日期10日前，持省级人民政府文化和旅游主管部门批准文件和本实施细则第十五条规定的文件，到增加地省级人民政府文化和旅游主管部门备案，省级人民政府文化和旅游主管部门应当出具备案证明。</w:t>
            </w: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情节轻微</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2年内第1次查处，认识态度较好并主动改正</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 xml:space="preserve">警告 </w:t>
            </w:r>
          </w:p>
        </w:tc>
        <w:tc>
          <w:tcPr>
            <w:tcW w:w="6526" w:type="dxa"/>
            <w:vMerge w:val="restart"/>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2年内第1次查处，态度恶劣，拒不改正</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警告，并处2万元以下罚款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2年内累计1次以上查处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警告，并处2万元以上3万元以下罚款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1"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78</w:t>
            </w:r>
          </w:p>
        </w:tc>
        <w:tc>
          <w:tcPr>
            <w:tcW w:w="1951"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经批准到艺术院校从事教学、研究工作的外国或者港澳台艺术人员擅自从事营业性演出的</w:t>
            </w:r>
          </w:p>
        </w:tc>
        <w:tc>
          <w:tcPr>
            <w:tcW w:w="6037"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一、《营业性演出管理条例实施细则》</w:t>
            </w:r>
          </w:p>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第四十四条  违反本实施细则第十八条规定，经批准到艺术院校从事教学、研究工作的外国或者港澳台艺术人员擅自从事营业性演出的，由县级人民政府文化和旅游主管部门依照《条例》第四十三条规定给予处罚。</w:t>
            </w:r>
          </w:p>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第十八条经批准到艺术院校从事教学、研究工作的外国或者港澳台艺术人员从事营业性演出的，应当委托演出经纪机构承办。</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二、《营业性演出管理条例》</w:t>
            </w:r>
          </w:p>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第四十三条  有下列行为之一的，由县级人民政府文化主管部门予以取缔，没收演出器材和违法所得，并处违法所得8倍以上10倍以下的罚款；没有违法所得或者违法所得不足1万元的，并处5万元以上10万元以下的罚款；构成犯罪的，依法追究刑事责任：</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(一)违反本条例第六条、第十条、第十一条规定，擅自从事营业性演出经营活动的；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(二)违反本条例第十二条、第十四条规定，超范围从事营业性演出经营活动的；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(三)违反本条例第八条第一款规定，变更营业性演出经营项目未向原发证机关申请换发营业性演出许可证的。</w:t>
            </w:r>
          </w:p>
        </w:tc>
        <w:tc>
          <w:tcPr>
            <w:tcW w:w="2119" w:type="dxa"/>
            <w:vMerge w:val="restart"/>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vMerge w:val="restart"/>
            <w:tcBorders>
              <w:tl2br w:val="nil"/>
              <w:tr2bl w:val="nil"/>
            </w:tcBorders>
            <w:shd w:val="clear" w:color="auto" w:fill="auto"/>
            <w:vAlign w:val="center"/>
          </w:tcPr>
          <w:p>
            <w:pPr>
              <w:widowControl/>
              <w:spacing w:line="360" w:lineRule="exact"/>
              <w:textAlignment w:val="top"/>
              <w:rPr>
                <w:rFonts w:ascii="仿宋" w:hAnsi="仿宋" w:eastAsia="仿宋" w:cs="仿宋"/>
                <w:color w:val="000000" w:themeColor="text1"/>
                <w:kern w:val="0"/>
                <w:sz w:val="24"/>
                <w:lang w:bidi="ar"/>
                <w14:textFill>
                  <w14:solidFill>
                    <w14:schemeClr w14:val="tx1"/>
                  </w14:solidFill>
                </w14:textFill>
              </w:rPr>
            </w:pPr>
            <w:r>
              <w:rPr>
                <w:rFonts w:ascii="仿宋" w:hAnsi="仿宋" w:eastAsia="仿宋" w:cs="仿宋"/>
                <w:color w:val="000000" w:themeColor="text1"/>
                <w:kern w:val="0"/>
                <w:sz w:val="24"/>
                <w:lang w:bidi="ar"/>
                <w14:textFill>
                  <w14:solidFill>
                    <w14:schemeClr w14:val="tx1"/>
                  </w14:solidFill>
                </w14:textFill>
              </w:rPr>
              <w:t>2</w:t>
            </w:r>
            <w:r>
              <w:rPr>
                <w:kern w:val="0"/>
              </w:rPr>
              <w:t>年内</w:t>
            </w:r>
            <w:r>
              <w:rPr>
                <w:rFonts w:hint="eastAsia" w:ascii="仿宋" w:hAnsi="仿宋" w:eastAsia="仿宋" w:cs="仿宋"/>
                <w:color w:val="000000" w:themeColor="text1"/>
                <w:kern w:val="0"/>
                <w:sz w:val="24"/>
                <w:lang w:bidi="ar"/>
                <w14:textFill>
                  <w14:solidFill>
                    <w14:schemeClr w14:val="tx1"/>
                  </w14:solidFill>
                </w14:textFill>
              </w:rPr>
              <w:t>第1次查处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没有违法所得或者违法所得不足1万元的：没收演出器材和违法所得，并处5万元以上7万元以下罚款</w:t>
            </w:r>
          </w:p>
        </w:tc>
        <w:tc>
          <w:tcPr>
            <w:tcW w:w="6526" w:type="dxa"/>
            <w:vMerge w:val="restart"/>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1"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widowControl/>
              <w:spacing w:line="500" w:lineRule="exact"/>
              <w:textAlignment w:val="center"/>
            </w:pPr>
          </w:p>
        </w:tc>
        <w:tc>
          <w:tcPr>
            <w:tcW w:w="2119" w:type="dxa"/>
            <w:vMerge w:val="continue"/>
            <w:tcBorders>
              <w:tl2br w:val="nil"/>
              <w:tr2bl w:val="nil"/>
            </w:tcBorders>
            <w:shd w:val="clear" w:color="auto" w:fill="auto"/>
            <w:vAlign w:val="center"/>
          </w:tcPr>
          <w:p>
            <w:pPr>
              <w:widowControl/>
              <w:spacing w:line="500" w:lineRule="exact"/>
              <w:textAlignment w:val="center"/>
            </w:pPr>
          </w:p>
        </w:tc>
        <w:tc>
          <w:tcPr>
            <w:tcW w:w="4237" w:type="dxa"/>
            <w:vMerge w:val="continue"/>
            <w:tcBorders>
              <w:tl2br w:val="nil"/>
              <w:tr2bl w:val="nil"/>
            </w:tcBorders>
            <w:shd w:val="clear" w:color="auto" w:fill="auto"/>
            <w:vAlign w:val="center"/>
          </w:tcPr>
          <w:p>
            <w:pPr>
              <w:widowControl/>
              <w:spacing w:line="500" w:lineRule="exact"/>
              <w:textAlignment w:val="center"/>
            </w:pP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违法所得在1万元及以上的：没收演出器材和违法所得，并处违法所得8倍以上9倍以下罚款</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vMerge w:val="restart"/>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vMerge w:val="restart"/>
            <w:tcBorders>
              <w:tl2br w:val="nil"/>
              <w:tr2bl w:val="nil"/>
            </w:tcBorders>
            <w:shd w:val="clear" w:color="auto" w:fill="auto"/>
            <w:vAlign w:val="center"/>
          </w:tcPr>
          <w:p>
            <w:pPr>
              <w:widowControl/>
              <w:spacing w:line="360" w:lineRule="exact"/>
              <w:textAlignment w:val="top"/>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2年内第2次查处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没有违法所得或者违法所得不足1万元的：没收演出器材和违法所得，并处7万元以上8万元以下罚款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90"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widowControl/>
              <w:spacing w:line="500" w:lineRule="exact"/>
              <w:textAlignment w:val="center"/>
            </w:pPr>
          </w:p>
        </w:tc>
        <w:tc>
          <w:tcPr>
            <w:tcW w:w="2119" w:type="dxa"/>
            <w:vMerge w:val="continue"/>
            <w:tcBorders>
              <w:tl2br w:val="nil"/>
              <w:tr2bl w:val="nil"/>
            </w:tcBorders>
            <w:shd w:val="clear" w:color="auto" w:fill="auto"/>
            <w:vAlign w:val="center"/>
          </w:tcPr>
          <w:p>
            <w:pPr>
              <w:widowControl/>
              <w:spacing w:line="500" w:lineRule="exact"/>
              <w:textAlignment w:val="center"/>
            </w:pPr>
          </w:p>
        </w:tc>
        <w:tc>
          <w:tcPr>
            <w:tcW w:w="4237" w:type="dxa"/>
            <w:vMerge w:val="continue"/>
            <w:tcBorders>
              <w:tl2br w:val="nil"/>
              <w:tr2bl w:val="nil"/>
            </w:tcBorders>
            <w:shd w:val="clear" w:color="auto" w:fill="auto"/>
            <w:vAlign w:val="center"/>
          </w:tcPr>
          <w:p>
            <w:pPr>
              <w:widowControl/>
              <w:spacing w:line="500" w:lineRule="exact"/>
              <w:textAlignment w:val="center"/>
            </w:pP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违法所得在1万元及以上的：没收演出器材和违法所得，并处违法所得9倍以上10倍以下罚款</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1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vMerge w:val="restart"/>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vMerge w:val="restart"/>
            <w:tcBorders>
              <w:tl2br w:val="nil"/>
              <w:tr2bl w:val="nil"/>
            </w:tcBorders>
            <w:shd w:val="clear" w:color="auto" w:fill="auto"/>
            <w:vAlign w:val="center"/>
          </w:tcPr>
          <w:p>
            <w:pPr>
              <w:widowControl/>
              <w:spacing w:line="360" w:lineRule="exact"/>
              <w:textAlignment w:val="top"/>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2年内2次以上查处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没有违法所得或者违法所得不足1万元的：没收演出器材和违法所得，并处8万元以上10万元以下罚款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49"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widowControl/>
              <w:spacing w:line="500" w:lineRule="exact"/>
              <w:textAlignment w:val="center"/>
            </w:pPr>
          </w:p>
        </w:tc>
        <w:tc>
          <w:tcPr>
            <w:tcW w:w="2119" w:type="dxa"/>
            <w:vMerge w:val="continue"/>
            <w:tcBorders>
              <w:tl2br w:val="nil"/>
              <w:tr2bl w:val="nil"/>
            </w:tcBorders>
            <w:shd w:val="clear" w:color="auto" w:fill="auto"/>
            <w:vAlign w:val="center"/>
          </w:tcPr>
          <w:p>
            <w:pPr>
              <w:widowControl/>
              <w:spacing w:line="500" w:lineRule="exact"/>
              <w:textAlignment w:val="center"/>
            </w:pPr>
          </w:p>
        </w:tc>
        <w:tc>
          <w:tcPr>
            <w:tcW w:w="4237" w:type="dxa"/>
            <w:vMerge w:val="continue"/>
            <w:tcBorders>
              <w:tl2br w:val="nil"/>
              <w:tr2bl w:val="nil"/>
            </w:tcBorders>
            <w:shd w:val="clear" w:color="auto" w:fill="auto"/>
            <w:vAlign w:val="center"/>
          </w:tcPr>
          <w:p>
            <w:pPr>
              <w:widowControl/>
              <w:spacing w:line="500" w:lineRule="exact"/>
              <w:textAlignment w:val="center"/>
            </w:pP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违法所得在1万元及以上的：没收演出器材和违法所得，并处违法所得10倍罚款</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5"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79</w:t>
            </w:r>
          </w:p>
        </w:tc>
        <w:tc>
          <w:tcPr>
            <w:tcW w:w="1951"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非演出场所经营单位擅自举办演出的</w:t>
            </w:r>
          </w:p>
        </w:tc>
        <w:tc>
          <w:tcPr>
            <w:tcW w:w="6037"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一、《营业性演出管理条例实施细则》</w:t>
            </w:r>
          </w:p>
          <w:p>
            <w:pPr>
              <w:keepNext w:val="0"/>
              <w:keepLines w:val="0"/>
              <w:pageBreakBefore w:val="0"/>
              <w:widowControl/>
              <w:kinsoku/>
              <w:wordWrap/>
              <w:overflowPunct/>
              <w:topLinePunct w:val="0"/>
              <w:autoSpaceDE/>
              <w:autoSpaceDN/>
              <w:bidi w:val="0"/>
              <w:adjustRightInd/>
              <w:snapToGrid/>
              <w:spacing w:line="40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第四十五条  违反本实施细则第十九条规定，非演出场所经营单位擅自举办演出的，由县级人民政府文化和旅游主管部门依照《条例》第四十三条规定给予处罚。</w:t>
            </w:r>
          </w:p>
          <w:p>
            <w:pPr>
              <w:keepNext w:val="0"/>
              <w:keepLines w:val="0"/>
              <w:pageBreakBefore w:val="0"/>
              <w:widowControl/>
              <w:kinsoku/>
              <w:wordWrap/>
              <w:overflowPunct/>
              <w:topLinePunct w:val="0"/>
              <w:autoSpaceDE/>
              <w:autoSpaceDN/>
              <w:bidi w:val="0"/>
              <w:adjustRightInd/>
              <w:snapToGrid/>
              <w:spacing w:line="40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第十九条　歌舞娱乐场所、旅游景区、主题公园、游乐园、宾馆、饭店、酒吧、餐饮场所等非演出场所经营单位需要在本场所内举办营业性演出的，应当委托演出经纪机构承办。</w:t>
            </w:r>
          </w:p>
          <w:p>
            <w:pPr>
              <w:keepNext w:val="0"/>
              <w:keepLines w:val="0"/>
              <w:pageBreakBefore w:val="0"/>
              <w:widowControl/>
              <w:kinsoku/>
              <w:wordWrap/>
              <w:overflowPunct/>
              <w:topLinePunct w:val="0"/>
              <w:autoSpaceDE/>
              <w:autoSpaceDN/>
              <w:bidi w:val="0"/>
              <w:adjustRightInd/>
              <w:snapToGrid/>
              <w:spacing w:line="40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在上述场所举办驻场涉外演出，应当报演出所在地省级人民政府文化和旅游主管部门审批。</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二、《营业性演出管理条例》</w:t>
            </w:r>
          </w:p>
          <w:p>
            <w:pPr>
              <w:keepNext w:val="0"/>
              <w:keepLines w:val="0"/>
              <w:pageBreakBefore w:val="0"/>
              <w:widowControl/>
              <w:kinsoku/>
              <w:wordWrap/>
              <w:overflowPunct/>
              <w:topLinePunct w:val="0"/>
              <w:autoSpaceDE/>
              <w:autoSpaceDN/>
              <w:bidi w:val="0"/>
              <w:adjustRightInd/>
              <w:snapToGrid/>
              <w:spacing w:line="40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第四十三条  有下列行为之一的，由县级人民政府文化主管部门予以取缔，没收演出器材和违法所得，并处违法所得8倍以上10倍以下的罚款；没有违法所得或者违法所得不足1万元的，并处5万元以上10万元以下的罚款；构成犯罪的，依法追究刑事责任：</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(一)违反本条例第六条、第十条、第十一条规定，擅自从事营业性演出经营活动的；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(二)违反本条例第十二条、第十四条规定，超范围从事营业性演出经营活动的；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(三)违反本条例第八条第一款规定，变更营业性演出经营项目未向原发证机关申请换发营业性演出许可证的。</w:t>
            </w:r>
          </w:p>
        </w:tc>
        <w:tc>
          <w:tcPr>
            <w:tcW w:w="2119"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textAlignment w:val="top"/>
              <w:outlineLvl w:val="9"/>
              <w:rPr>
                <w:rFonts w:ascii="仿宋" w:hAnsi="仿宋" w:eastAsia="仿宋" w:cs="仿宋"/>
                <w:color w:val="000000" w:themeColor="text1"/>
                <w:sz w:val="24"/>
                <w14:textFill>
                  <w14:solidFill>
                    <w14:schemeClr w14:val="tx1"/>
                  </w14:solidFill>
                </w14:textFill>
              </w:rPr>
            </w:pPr>
            <w:r>
              <w:rPr>
                <w:rStyle w:val="22"/>
                <w:rFonts w:hint="default" w:ascii="仿宋" w:hAnsi="仿宋" w:eastAsia="仿宋" w:cs="仿宋"/>
                <w:color w:val="000000" w:themeColor="text1"/>
                <w:sz w:val="24"/>
                <w:szCs w:val="24"/>
                <w:lang w:bidi="ar"/>
                <w14:textFill>
                  <w14:solidFill>
                    <w14:schemeClr w14:val="tx1"/>
                  </w14:solidFill>
                </w14:textFill>
              </w:rPr>
              <w:t>2年内</w:t>
            </w:r>
            <w:r>
              <w:rPr>
                <w:rFonts w:hint="eastAsia" w:ascii="仿宋" w:hAnsi="仿宋" w:eastAsia="仿宋" w:cs="仿宋"/>
                <w:color w:val="000000" w:themeColor="text1"/>
                <w:kern w:val="0"/>
                <w:sz w:val="24"/>
                <w:lang w:bidi="ar"/>
                <w14:textFill>
                  <w14:solidFill>
                    <w14:schemeClr w14:val="tx1"/>
                  </w14:solidFill>
                </w14:textFill>
              </w:rPr>
              <w:t>第1次查处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没有违法所得或者违法所得不足1万元的：没收演出器材和违法所得，并处5万元以上7万元以下罚款</w:t>
            </w:r>
          </w:p>
        </w:tc>
        <w:tc>
          <w:tcPr>
            <w:tcW w:w="6526"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5"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textAlignment w:val="center"/>
              <w:outlineLvl w:val="9"/>
            </w:pPr>
          </w:p>
        </w:tc>
        <w:tc>
          <w:tcPr>
            <w:tcW w:w="2119"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textAlignment w:val="center"/>
              <w:outlineLvl w:val="9"/>
            </w:pPr>
          </w:p>
        </w:tc>
        <w:tc>
          <w:tcPr>
            <w:tcW w:w="42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textAlignment w:val="center"/>
              <w:outlineLvl w:val="9"/>
            </w:pP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违法所得在1万元及以上的：没收演出器材和违法所得，并处违法所得8倍以上9倍以下罚款</w:t>
            </w:r>
          </w:p>
        </w:tc>
        <w:tc>
          <w:tcPr>
            <w:tcW w:w="6526"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outlineLvl w:val="9"/>
              <w:rPr>
                <w:rFonts w:ascii="仿宋" w:hAnsi="仿宋" w:eastAsia="仿宋" w:cs="仿宋"/>
                <w:color w:val="000000" w:themeColor="text1"/>
                <w:sz w:val="24"/>
                <w14:textFill>
                  <w14:solidFill>
                    <w14:schemeClr w14:val="tx1"/>
                  </w14:solidFill>
                </w14:textFill>
              </w:rPr>
            </w:pPr>
          </w:p>
        </w:tc>
        <w:tc>
          <w:tcPr>
            <w:tcW w:w="2119"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textAlignment w:val="top"/>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2年内第2次被查处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没有违法所得或者违法所得不足1万元的：没收演出器材和违法所得，并处7万元以上8万元以下罚款</w:t>
            </w:r>
          </w:p>
        </w:tc>
        <w:tc>
          <w:tcPr>
            <w:tcW w:w="6526"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textAlignment w:val="center"/>
              <w:outlineLvl w:val="9"/>
            </w:pPr>
          </w:p>
        </w:tc>
        <w:tc>
          <w:tcPr>
            <w:tcW w:w="2119"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textAlignment w:val="center"/>
              <w:outlineLvl w:val="9"/>
            </w:pPr>
          </w:p>
        </w:tc>
        <w:tc>
          <w:tcPr>
            <w:tcW w:w="42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textAlignment w:val="center"/>
              <w:outlineLvl w:val="9"/>
            </w:pP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违法所得在1万元及以上的：没收演出器材和违法所得，并处违法所得9倍以上10倍以下罚款</w:t>
            </w:r>
          </w:p>
        </w:tc>
        <w:tc>
          <w:tcPr>
            <w:tcW w:w="6526"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outlineLvl w:val="9"/>
              <w:rPr>
                <w:rFonts w:ascii="仿宋" w:hAnsi="仿宋" w:eastAsia="仿宋" w:cs="仿宋"/>
                <w:color w:val="000000" w:themeColor="text1"/>
                <w:sz w:val="24"/>
                <w14:textFill>
                  <w14:solidFill>
                    <w14:schemeClr w14:val="tx1"/>
                  </w14:solidFill>
                </w14:textFill>
              </w:rPr>
            </w:pPr>
          </w:p>
        </w:tc>
        <w:tc>
          <w:tcPr>
            <w:tcW w:w="2119"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textAlignment w:val="top"/>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2年内2次以上查处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没有违法所得或者违法所得不足1万元的：没收演出器材和违法所得，并处8万元以上10万元以下罚款；</w:t>
            </w:r>
          </w:p>
        </w:tc>
        <w:tc>
          <w:tcPr>
            <w:tcW w:w="6526"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textAlignment w:val="center"/>
              <w:outlineLvl w:val="9"/>
            </w:pPr>
          </w:p>
        </w:tc>
        <w:tc>
          <w:tcPr>
            <w:tcW w:w="2119"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textAlignment w:val="center"/>
              <w:outlineLvl w:val="9"/>
            </w:pPr>
          </w:p>
        </w:tc>
        <w:tc>
          <w:tcPr>
            <w:tcW w:w="42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textAlignment w:val="center"/>
              <w:outlineLvl w:val="9"/>
            </w:pP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违法所得在1万元及以上的：没收演出器材和违法所得，并处违法所得10倍罚款</w:t>
            </w:r>
          </w:p>
        </w:tc>
        <w:tc>
          <w:tcPr>
            <w:tcW w:w="6526"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5"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80</w:t>
            </w:r>
          </w:p>
        </w:tc>
        <w:tc>
          <w:tcPr>
            <w:tcW w:w="1951"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擅自在演播厅外从事符合营业性演出规定条件的电视文艺节目现场录制，</w:t>
            </w:r>
            <w:r>
              <w:rPr>
                <w:rStyle w:val="18"/>
                <w:rFonts w:hint="eastAsia" w:ascii="仿宋" w:hAnsi="仿宋" w:eastAsia="仿宋" w:cs="仿宋"/>
                <w:color w:val="000000" w:themeColor="text1"/>
                <w:sz w:val="24"/>
                <w:szCs w:val="24"/>
                <w:lang w:bidi="ar"/>
                <w14:textFill>
                  <w14:solidFill>
                    <w14:schemeClr w14:val="tx1"/>
                  </w14:solidFill>
                </w14:textFill>
              </w:rPr>
              <w:t>未办理审批手续的</w:t>
            </w:r>
          </w:p>
        </w:tc>
        <w:tc>
          <w:tcPr>
            <w:tcW w:w="6037"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一、《营业性演出管理条例实施细则》</w:t>
            </w:r>
          </w:p>
          <w:p>
            <w:pPr>
              <w:keepNext w:val="0"/>
              <w:keepLines w:val="0"/>
              <w:pageBreakBefore w:val="0"/>
              <w:widowControl/>
              <w:kinsoku/>
              <w:wordWrap/>
              <w:overflowPunct/>
              <w:topLinePunct w:val="0"/>
              <w:autoSpaceDE/>
              <w:autoSpaceDN/>
              <w:bidi w:val="0"/>
              <w:adjustRightInd/>
              <w:snapToGrid/>
              <w:spacing w:line="40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第四十七条  违反本实施细则第二十一条规定，在演播厅外从事符合本实施细则第二条规定条件的电视文艺节目的现场录制，未办理审批手续的，由县级人民政府文化和旅游主管部门依照《条例》第四十三条规定给予处罚。</w:t>
            </w:r>
          </w:p>
          <w:p>
            <w:pPr>
              <w:keepNext w:val="0"/>
              <w:keepLines w:val="0"/>
              <w:pageBreakBefore w:val="0"/>
              <w:widowControl/>
              <w:kinsoku/>
              <w:wordWrap/>
              <w:overflowPunct/>
              <w:topLinePunct w:val="0"/>
              <w:autoSpaceDE/>
              <w:autoSpaceDN/>
              <w:bidi w:val="0"/>
              <w:adjustRightInd/>
              <w:snapToGrid/>
              <w:spacing w:line="40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第二十一条　在演播厅外从事电视文艺节目的现场录制，符合本实施细则第二条规定条件的，应当依照《条例》和本实施细则的规定办理审批手续。</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二、《营业性演出管理条例》</w:t>
            </w:r>
          </w:p>
          <w:p>
            <w:pPr>
              <w:keepNext w:val="0"/>
              <w:keepLines w:val="0"/>
              <w:pageBreakBefore w:val="0"/>
              <w:widowControl/>
              <w:kinsoku/>
              <w:wordWrap/>
              <w:overflowPunct/>
              <w:topLinePunct w:val="0"/>
              <w:autoSpaceDE/>
              <w:autoSpaceDN/>
              <w:bidi w:val="0"/>
              <w:adjustRightInd/>
              <w:snapToGrid/>
              <w:spacing w:line="40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第四十三条  有下列行为之一的，由县级人民政府文化主管部门予以取缔，没收演出器材和违法所得，并处违法所得8倍以上10倍以下的罚款；没有违法所得或者违法所得不足1万元的，并处5万元以上10万元以下的罚款；构成犯罪的，依法追究刑事责任：</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(一)违反本条例第六条、第十条、第十一条规定，擅自从事营业性演出经营活动的；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(二)违反本条例第十二条、第十四条规定，超范围从事营业性演出经营活动的；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(三)违反本条例第八条第一款规定，变更营业性演出经营项目未向原发证机关申请换发营业性演出许可证的。</w:t>
            </w:r>
          </w:p>
        </w:tc>
        <w:tc>
          <w:tcPr>
            <w:tcW w:w="2119"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textAlignment w:val="top"/>
              <w:outlineLvl w:val="9"/>
              <w:rPr>
                <w:rFonts w:ascii="仿宋" w:hAnsi="仿宋" w:eastAsia="仿宋" w:cs="仿宋"/>
                <w:color w:val="000000" w:themeColor="text1"/>
                <w:sz w:val="24"/>
                <w14:textFill>
                  <w14:solidFill>
                    <w14:schemeClr w14:val="tx1"/>
                  </w14:solidFill>
                </w14:textFill>
              </w:rPr>
            </w:pPr>
            <w:r>
              <w:rPr>
                <w:rStyle w:val="22"/>
                <w:rFonts w:hint="default" w:ascii="仿宋" w:hAnsi="仿宋" w:eastAsia="仿宋" w:cs="仿宋"/>
                <w:color w:val="000000" w:themeColor="text1"/>
                <w:sz w:val="24"/>
                <w:szCs w:val="24"/>
                <w:lang w:bidi="ar"/>
                <w14:textFill>
                  <w14:solidFill>
                    <w14:schemeClr w14:val="tx1"/>
                  </w14:solidFill>
                </w14:textFill>
              </w:rPr>
              <w:t>2年内</w:t>
            </w:r>
            <w:r>
              <w:rPr>
                <w:rFonts w:hint="eastAsia" w:ascii="仿宋" w:hAnsi="仿宋" w:eastAsia="仿宋" w:cs="仿宋"/>
                <w:color w:val="000000" w:themeColor="text1"/>
                <w:kern w:val="0"/>
                <w:sz w:val="24"/>
                <w:lang w:bidi="ar"/>
                <w14:textFill>
                  <w14:solidFill>
                    <w14:schemeClr w14:val="tx1"/>
                  </w14:solidFill>
                </w14:textFill>
              </w:rPr>
              <w:t>第1次查处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没有违法所得或者违法所得不足1万元的：没收演出器材和违法所得，并处5万元以上7万元以下罚款</w:t>
            </w:r>
          </w:p>
        </w:tc>
        <w:tc>
          <w:tcPr>
            <w:tcW w:w="6526" w:type="dxa"/>
            <w:vMerge w:val="restart"/>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5"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widowControl/>
              <w:spacing w:line="500" w:lineRule="exact"/>
              <w:textAlignment w:val="center"/>
            </w:pPr>
          </w:p>
        </w:tc>
        <w:tc>
          <w:tcPr>
            <w:tcW w:w="2119" w:type="dxa"/>
            <w:vMerge w:val="continue"/>
            <w:tcBorders>
              <w:tl2br w:val="nil"/>
              <w:tr2bl w:val="nil"/>
            </w:tcBorders>
            <w:shd w:val="clear" w:color="auto" w:fill="auto"/>
            <w:vAlign w:val="center"/>
          </w:tcPr>
          <w:p>
            <w:pPr>
              <w:widowControl/>
              <w:spacing w:line="500" w:lineRule="exact"/>
              <w:textAlignment w:val="center"/>
            </w:pPr>
          </w:p>
        </w:tc>
        <w:tc>
          <w:tcPr>
            <w:tcW w:w="4237" w:type="dxa"/>
            <w:vMerge w:val="continue"/>
            <w:tcBorders>
              <w:tl2br w:val="nil"/>
              <w:tr2bl w:val="nil"/>
            </w:tcBorders>
            <w:shd w:val="clear" w:color="auto" w:fill="auto"/>
            <w:vAlign w:val="center"/>
          </w:tcPr>
          <w:p>
            <w:pPr>
              <w:widowControl/>
              <w:spacing w:line="500" w:lineRule="exact"/>
              <w:textAlignment w:val="center"/>
            </w:pP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违法所得在1万元及以上的：没收演出器材和违法所得，并处违法所得8倍以上9倍以下罚款</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vMerge w:val="restart"/>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vMerge w:val="restart"/>
            <w:tcBorders>
              <w:tl2br w:val="nil"/>
              <w:tr2bl w:val="nil"/>
            </w:tcBorders>
            <w:shd w:val="clear" w:color="auto" w:fill="auto"/>
            <w:vAlign w:val="center"/>
          </w:tcPr>
          <w:p>
            <w:pPr>
              <w:widowControl/>
              <w:spacing w:line="360" w:lineRule="exact"/>
              <w:textAlignment w:val="top"/>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2年内第2次查处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没有违法所得或者违法所得不足1万元的：没收演出器材和违法所得，并处7万元以上8万元以下罚款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widowControl/>
              <w:spacing w:line="500" w:lineRule="exact"/>
              <w:textAlignment w:val="center"/>
            </w:pPr>
          </w:p>
        </w:tc>
        <w:tc>
          <w:tcPr>
            <w:tcW w:w="2119" w:type="dxa"/>
            <w:vMerge w:val="continue"/>
            <w:tcBorders>
              <w:tl2br w:val="nil"/>
              <w:tr2bl w:val="nil"/>
            </w:tcBorders>
            <w:shd w:val="clear" w:color="auto" w:fill="auto"/>
            <w:vAlign w:val="center"/>
          </w:tcPr>
          <w:p>
            <w:pPr>
              <w:widowControl/>
              <w:spacing w:line="500" w:lineRule="exact"/>
              <w:textAlignment w:val="center"/>
            </w:pPr>
          </w:p>
        </w:tc>
        <w:tc>
          <w:tcPr>
            <w:tcW w:w="4237" w:type="dxa"/>
            <w:vMerge w:val="continue"/>
            <w:tcBorders>
              <w:tl2br w:val="nil"/>
              <w:tr2bl w:val="nil"/>
            </w:tcBorders>
            <w:shd w:val="clear" w:color="auto" w:fill="auto"/>
            <w:vAlign w:val="center"/>
          </w:tcPr>
          <w:p>
            <w:pPr>
              <w:widowControl/>
              <w:spacing w:line="500" w:lineRule="exact"/>
              <w:textAlignment w:val="center"/>
            </w:pP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违法所得在1万元及以上的：没收演出器材和违法所得，并处违法所得9倍以上10倍以下罚款</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vMerge w:val="restart"/>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vMerge w:val="restart"/>
            <w:tcBorders>
              <w:tl2br w:val="nil"/>
              <w:tr2bl w:val="nil"/>
            </w:tcBorders>
            <w:shd w:val="clear" w:color="auto" w:fill="auto"/>
            <w:vAlign w:val="center"/>
          </w:tcPr>
          <w:p>
            <w:pPr>
              <w:widowControl/>
              <w:spacing w:line="360" w:lineRule="exact"/>
              <w:textAlignment w:val="top"/>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2年内2次以上查处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没有违法所得或者违法所得不足1万元的：没收演出器材和违法所得，并处8万元以上10万元以下罚款；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widowControl/>
              <w:spacing w:line="500" w:lineRule="exact"/>
              <w:textAlignment w:val="center"/>
            </w:pPr>
          </w:p>
        </w:tc>
        <w:tc>
          <w:tcPr>
            <w:tcW w:w="2119" w:type="dxa"/>
            <w:vMerge w:val="continue"/>
            <w:tcBorders>
              <w:tl2br w:val="nil"/>
              <w:tr2bl w:val="nil"/>
            </w:tcBorders>
            <w:shd w:val="clear" w:color="auto" w:fill="auto"/>
            <w:vAlign w:val="center"/>
          </w:tcPr>
          <w:p>
            <w:pPr>
              <w:widowControl/>
              <w:spacing w:line="500" w:lineRule="exact"/>
              <w:textAlignment w:val="center"/>
            </w:pPr>
          </w:p>
        </w:tc>
        <w:tc>
          <w:tcPr>
            <w:tcW w:w="4237" w:type="dxa"/>
            <w:vMerge w:val="continue"/>
            <w:tcBorders>
              <w:tl2br w:val="nil"/>
              <w:tr2bl w:val="nil"/>
            </w:tcBorders>
            <w:shd w:val="clear" w:color="auto" w:fill="auto"/>
            <w:vAlign w:val="center"/>
          </w:tcPr>
          <w:p>
            <w:pPr>
              <w:widowControl/>
              <w:spacing w:line="500" w:lineRule="exact"/>
              <w:textAlignment w:val="center"/>
            </w:pP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违法所得在1万元及以上的：没收演出器材和违法所得，并处违法所得10倍罚款</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5"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81</w:t>
            </w:r>
          </w:p>
        </w:tc>
        <w:tc>
          <w:tcPr>
            <w:tcW w:w="1951"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擅自举办募捐义演或者其他公益性演出的</w:t>
            </w:r>
          </w:p>
        </w:tc>
        <w:tc>
          <w:tcPr>
            <w:tcW w:w="6037"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一、《营业性演出管理条例实施细则》</w:t>
            </w:r>
          </w:p>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第四十八条  违反本实施细则第二十二条规定，擅自举办募捐义演或者其他公益性演出的，由县级以上人民政府文化和旅游主管部门依照《条例》第四十三条规定给予处罚。</w:t>
            </w:r>
          </w:p>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第二十二条　举办募捐义演，应当依照《条例》和本实施细则的规定办理审批手续。</w:t>
            </w:r>
          </w:p>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参加募捐义演的演职人员不得获取演出报酬；演出举办单位或者演员应当将扣除成本后的演出收入捐赠给社会公益事业，不得从中获取利润。</w:t>
            </w:r>
          </w:p>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演出收入是指门票收入、捐赠款物、赞助收入等与演出活动相关的全部收入。演出成本是指演职员食、宿、交通费用和舞台灯光音响、服装道具、场地、宣传等费用。</w:t>
            </w:r>
          </w:p>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募捐义演结束后10日内，演出举办单位或者演员应当将演出收支结算报审批机关备案。</w:t>
            </w:r>
          </w:p>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举办其他符合本实施细则第二条所述方式的公益性演出，参照本条规定执行。</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二、《营业性演出管理条例》</w:t>
            </w:r>
          </w:p>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第四十三条  有下列行为之一的，由县级人民政府文化主管部门予以取缔，没收演出器材和违法所得，并处违法所得8倍以上10倍以下的罚款；没有违法所得或者违法所得不足1万元的，并处5万元以上10万元以下的罚款；构成犯罪的，依法追究刑事责任：</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(一)违反本条例第六条、第十条、第十一条规定，擅自从事营业性演出经营活动的；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(二)违反本条例第十二条、第十四条规定，超范围从事营业性演出经营活动的；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(三)违反本条例第八条第一款规定，变更营业性演出经营项目未向原发证机关申请换发营业性演出许可证的。</w:t>
            </w:r>
          </w:p>
        </w:tc>
        <w:tc>
          <w:tcPr>
            <w:tcW w:w="2119" w:type="dxa"/>
            <w:vMerge w:val="restart"/>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vMerge w:val="restart"/>
            <w:tcBorders>
              <w:tl2br w:val="nil"/>
              <w:tr2bl w:val="nil"/>
            </w:tcBorders>
            <w:shd w:val="clear" w:color="auto" w:fill="auto"/>
            <w:vAlign w:val="center"/>
          </w:tcPr>
          <w:p>
            <w:pPr>
              <w:widowControl/>
              <w:spacing w:line="360" w:lineRule="exact"/>
              <w:textAlignment w:val="top"/>
              <w:rPr>
                <w:rFonts w:ascii="仿宋" w:hAnsi="仿宋" w:eastAsia="仿宋" w:cs="仿宋"/>
                <w:color w:val="000000" w:themeColor="text1"/>
                <w:sz w:val="24"/>
                <w14:textFill>
                  <w14:solidFill>
                    <w14:schemeClr w14:val="tx1"/>
                  </w14:solidFill>
                </w14:textFill>
              </w:rPr>
            </w:pPr>
            <w:r>
              <w:rPr>
                <w:rStyle w:val="22"/>
                <w:rFonts w:hint="default" w:ascii="仿宋" w:hAnsi="仿宋" w:eastAsia="仿宋" w:cs="仿宋"/>
                <w:color w:val="000000" w:themeColor="text1"/>
                <w:sz w:val="24"/>
                <w:szCs w:val="24"/>
                <w:lang w:bidi="ar"/>
                <w14:textFill>
                  <w14:solidFill>
                    <w14:schemeClr w14:val="tx1"/>
                  </w14:solidFill>
                </w14:textFill>
              </w:rPr>
              <w:t>2年内</w:t>
            </w:r>
            <w:r>
              <w:rPr>
                <w:rFonts w:hint="eastAsia" w:ascii="仿宋" w:hAnsi="仿宋" w:eastAsia="仿宋" w:cs="仿宋"/>
                <w:color w:val="000000" w:themeColor="text1"/>
                <w:kern w:val="0"/>
                <w:sz w:val="24"/>
                <w:lang w:bidi="ar"/>
                <w14:textFill>
                  <w14:solidFill>
                    <w14:schemeClr w14:val="tx1"/>
                  </w14:solidFill>
                </w14:textFill>
              </w:rPr>
              <w:t>第1次查处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没有违法所得或者违法所得不足1万元的：没收演出器材和违法所得，并处5万元以上7万元以下罚款</w:t>
            </w:r>
          </w:p>
        </w:tc>
        <w:tc>
          <w:tcPr>
            <w:tcW w:w="6526" w:type="dxa"/>
            <w:vMerge w:val="restart"/>
            <w:tcBorders>
              <w:tl2br w:val="nil"/>
              <w:tr2bl w:val="nil"/>
            </w:tcBorders>
            <w:shd w:val="clear" w:color="auto" w:fill="auto"/>
            <w:vAlign w:val="center"/>
          </w:tcPr>
          <w:p>
            <w:pPr>
              <w:widowControl/>
              <w:jc w:val="center"/>
              <w:rPr>
                <w:rFonts w:ascii="仿宋" w:hAnsi="仿宋" w:eastAsia="仿宋" w:cs="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5"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widowControl/>
              <w:spacing w:line="500" w:lineRule="exact"/>
              <w:textAlignment w:val="center"/>
            </w:pPr>
          </w:p>
        </w:tc>
        <w:tc>
          <w:tcPr>
            <w:tcW w:w="2119" w:type="dxa"/>
            <w:vMerge w:val="continue"/>
            <w:tcBorders>
              <w:tl2br w:val="nil"/>
              <w:tr2bl w:val="nil"/>
            </w:tcBorders>
            <w:shd w:val="clear" w:color="auto" w:fill="auto"/>
            <w:vAlign w:val="center"/>
          </w:tcPr>
          <w:p>
            <w:pPr>
              <w:widowControl/>
              <w:spacing w:line="500" w:lineRule="exact"/>
              <w:textAlignment w:val="center"/>
            </w:pPr>
          </w:p>
        </w:tc>
        <w:tc>
          <w:tcPr>
            <w:tcW w:w="4237" w:type="dxa"/>
            <w:vMerge w:val="continue"/>
            <w:tcBorders>
              <w:tl2br w:val="nil"/>
              <w:tr2bl w:val="nil"/>
            </w:tcBorders>
            <w:shd w:val="clear" w:color="auto" w:fill="auto"/>
            <w:vAlign w:val="center"/>
          </w:tcPr>
          <w:p>
            <w:pPr>
              <w:widowControl/>
              <w:spacing w:line="500" w:lineRule="exact"/>
              <w:textAlignment w:val="center"/>
            </w:pP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违法所得在1万元及以上的：没收演出器材和违法所得，并处违法所得8倍以上9倍以下罚款</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vMerge w:val="restart"/>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vMerge w:val="restart"/>
            <w:tcBorders>
              <w:tl2br w:val="nil"/>
              <w:tr2bl w:val="nil"/>
            </w:tcBorders>
            <w:shd w:val="clear" w:color="auto" w:fill="auto"/>
            <w:vAlign w:val="center"/>
          </w:tcPr>
          <w:p>
            <w:pPr>
              <w:widowControl/>
              <w:spacing w:line="360" w:lineRule="exact"/>
              <w:textAlignment w:val="top"/>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2年内第2次查处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没有违法所得或者违法所得不足1万元的：没收演出器材和违法所得，并处7万元以上8万元以下罚款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widowControl/>
              <w:spacing w:line="500" w:lineRule="exact"/>
              <w:textAlignment w:val="center"/>
            </w:pPr>
          </w:p>
        </w:tc>
        <w:tc>
          <w:tcPr>
            <w:tcW w:w="2119" w:type="dxa"/>
            <w:vMerge w:val="continue"/>
            <w:tcBorders>
              <w:tl2br w:val="nil"/>
              <w:tr2bl w:val="nil"/>
            </w:tcBorders>
            <w:shd w:val="clear" w:color="auto" w:fill="auto"/>
            <w:vAlign w:val="center"/>
          </w:tcPr>
          <w:p>
            <w:pPr>
              <w:widowControl/>
              <w:spacing w:line="500" w:lineRule="exact"/>
              <w:textAlignment w:val="center"/>
            </w:pPr>
          </w:p>
        </w:tc>
        <w:tc>
          <w:tcPr>
            <w:tcW w:w="4237" w:type="dxa"/>
            <w:vMerge w:val="continue"/>
            <w:tcBorders>
              <w:tl2br w:val="nil"/>
              <w:tr2bl w:val="nil"/>
            </w:tcBorders>
            <w:shd w:val="clear" w:color="auto" w:fill="auto"/>
            <w:vAlign w:val="center"/>
          </w:tcPr>
          <w:p>
            <w:pPr>
              <w:widowControl/>
              <w:spacing w:line="500" w:lineRule="exact"/>
              <w:textAlignment w:val="center"/>
            </w:pP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违法所得在1万元及以上的：没收演出器材和违法所得，并处违法所得9倍以上10倍以下罚款</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vMerge w:val="restart"/>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vMerge w:val="restart"/>
            <w:tcBorders>
              <w:tl2br w:val="nil"/>
              <w:tr2bl w:val="nil"/>
            </w:tcBorders>
            <w:shd w:val="clear" w:color="auto" w:fill="auto"/>
            <w:vAlign w:val="center"/>
          </w:tcPr>
          <w:p>
            <w:pPr>
              <w:widowControl/>
              <w:spacing w:line="360" w:lineRule="exact"/>
              <w:textAlignment w:val="top"/>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2年内2次以上查处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没有违法所得或者违法所得不足1万元的：没收演出器材和违法所得，并处8万元以上10万元以下罚款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590"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widowControl/>
              <w:spacing w:line="500" w:lineRule="exact"/>
              <w:textAlignment w:val="center"/>
            </w:pPr>
          </w:p>
        </w:tc>
        <w:tc>
          <w:tcPr>
            <w:tcW w:w="2119" w:type="dxa"/>
            <w:vMerge w:val="continue"/>
            <w:tcBorders>
              <w:tl2br w:val="nil"/>
              <w:tr2bl w:val="nil"/>
            </w:tcBorders>
            <w:shd w:val="clear" w:color="auto" w:fill="auto"/>
            <w:vAlign w:val="center"/>
          </w:tcPr>
          <w:p>
            <w:pPr>
              <w:widowControl/>
              <w:spacing w:line="500" w:lineRule="exact"/>
              <w:textAlignment w:val="center"/>
            </w:pPr>
          </w:p>
        </w:tc>
        <w:tc>
          <w:tcPr>
            <w:tcW w:w="4237" w:type="dxa"/>
            <w:vMerge w:val="continue"/>
            <w:tcBorders>
              <w:tl2br w:val="nil"/>
              <w:tr2bl w:val="nil"/>
            </w:tcBorders>
            <w:shd w:val="clear" w:color="auto" w:fill="auto"/>
            <w:vAlign w:val="center"/>
          </w:tcPr>
          <w:p>
            <w:pPr>
              <w:widowControl/>
              <w:spacing w:line="500" w:lineRule="exact"/>
              <w:textAlignment w:val="center"/>
            </w:pP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违法所得在1万元及以上的：没收演出器材和违法所得，并处违法所得10倍罚款</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95"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82</w:t>
            </w:r>
          </w:p>
        </w:tc>
        <w:tc>
          <w:tcPr>
            <w:tcW w:w="1951"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在演出经营活动中，不履行应尽义务，倒卖、转让演出活动经营权的</w:t>
            </w:r>
          </w:p>
        </w:tc>
        <w:tc>
          <w:tcPr>
            <w:tcW w:w="6037"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一、《营业性演出管理条例实施细则》</w:t>
            </w:r>
          </w:p>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第四十九条  违反本实施细则第二十三条、第二十四条规定，在演出经营活动中，不履行应尽义务，倒卖、转让演出活动经营权的，由县级人民政府文化和旅游主管部门依照《条例》第四十五条规定给予处罚。</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二、《营业性演出管理条例》</w:t>
            </w:r>
          </w:p>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第四十五条  违反本条例第三十一条规定，伪造、变造、出租、出借、买卖营业性演出许可证、批准文件，或者以非法手段取得营业性演出许可证、批准文件的，由县级人民政府文化主管部门没收违法所得，并处违法所得8倍以上10倍以下的罚款；没有违法所得或者违法所得不足1万元的，并处5万元以上10万元以下的罚款；对原取得的营业性演出许可证、批准文件，予以吊销、撤销；构成犯罪的，依法追究刑事责任。</w:t>
            </w:r>
          </w:p>
        </w:tc>
        <w:tc>
          <w:tcPr>
            <w:tcW w:w="2119" w:type="dxa"/>
            <w:vMerge w:val="restart"/>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vMerge w:val="restart"/>
            <w:tcBorders>
              <w:tl2br w:val="nil"/>
              <w:tr2bl w:val="nil"/>
            </w:tcBorders>
            <w:shd w:val="clear" w:color="auto" w:fill="auto"/>
            <w:vAlign w:val="center"/>
          </w:tcPr>
          <w:p>
            <w:pPr>
              <w:widowControl/>
              <w:spacing w:line="360" w:lineRule="exact"/>
              <w:textAlignment w:val="top"/>
              <w:rPr>
                <w:rFonts w:ascii="仿宋" w:hAnsi="仿宋" w:eastAsia="仿宋" w:cs="仿宋"/>
                <w:color w:val="000000" w:themeColor="text1"/>
                <w:sz w:val="24"/>
                <w14:textFill>
                  <w14:solidFill>
                    <w14:schemeClr w14:val="tx1"/>
                  </w14:solidFill>
                </w14:textFill>
              </w:rPr>
            </w:pPr>
            <w:r>
              <w:rPr>
                <w:rStyle w:val="22"/>
                <w:rFonts w:hint="default" w:ascii="仿宋" w:hAnsi="仿宋" w:eastAsia="仿宋" w:cs="仿宋"/>
                <w:color w:val="000000" w:themeColor="text1"/>
                <w:sz w:val="24"/>
                <w:szCs w:val="24"/>
                <w:lang w:bidi="ar"/>
                <w14:textFill>
                  <w14:solidFill>
                    <w14:schemeClr w14:val="tx1"/>
                  </w14:solidFill>
                </w14:textFill>
              </w:rPr>
              <w:t>2年内</w:t>
            </w:r>
            <w:r>
              <w:rPr>
                <w:rFonts w:hint="eastAsia" w:ascii="仿宋" w:hAnsi="仿宋" w:eastAsia="仿宋" w:cs="仿宋"/>
                <w:color w:val="000000" w:themeColor="text1"/>
                <w:kern w:val="0"/>
                <w:sz w:val="24"/>
                <w:lang w:bidi="ar"/>
                <w14:textFill>
                  <w14:solidFill>
                    <w14:schemeClr w14:val="tx1"/>
                  </w14:solidFill>
                </w14:textFill>
              </w:rPr>
              <w:t>第1次查处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没有违法所得或者违法所得不足1万元的：没收违法所得，并处5万元以上7万元以下罚款；对原取得的营业性演出许可证、批准文件，予以吊销、撤销</w:t>
            </w:r>
          </w:p>
        </w:tc>
        <w:tc>
          <w:tcPr>
            <w:tcW w:w="6526" w:type="dxa"/>
            <w:vMerge w:val="restart"/>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95"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widowControl/>
              <w:spacing w:line="500" w:lineRule="exact"/>
              <w:textAlignment w:val="center"/>
            </w:pPr>
          </w:p>
        </w:tc>
        <w:tc>
          <w:tcPr>
            <w:tcW w:w="2119" w:type="dxa"/>
            <w:vMerge w:val="continue"/>
            <w:tcBorders>
              <w:tl2br w:val="nil"/>
              <w:tr2bl w:val="nil"/>
            </w:tcBorders>
            <w:shd w:val="clear" w:color="auto" w:fill="auto"/>
            <w:vAlign w:val="center"/>
          </w:tcPr>
          <w:p>
            <w:pPr>
              <w:widowControl/>
              <w:spacing w:line="500" w:lineRule="exact"/>
              <w:textAlignment w:val="center"/>
            </w:pPr>
          </w:p>
        </w:tc>
        <w:tc>
          <w:tcPr>
            <w:tcW w:w="4237" w:type="dxa"/>
            <w:vMerge w:val="continue"/>
            <w:tcBorders>
              <w:tl2br w:val="nil"/>
              <w:tr2bl w:val="nil"/>
            </w:tcBorders>
            <w:shd w:val="clear" w:color="auto" w:fill="auto"/>
            <w:vAlign w:val="center"/>
          </w:tcPr>
          <w:p>
            <w:pPr>
              <w:widowControl/>
              <w:spacing w:line="500" w:lineRule="exact"/>
              <w:textAlignment w:val="center"/>
            </w:pP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违法所得在1万元及以上的：没收违法所得，并处违法所得8倍以上9倍以下罚款；对原取得的营业性演出许可证、批准文件，予以吊销、撤销</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vMerge w:val="restart"/>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vMerge w:val="restart"/>
            <w:tcBorders>
              <w:tl2br w:val="nil"/>
              <w:tr2bl w:val="nil"/>
            </w:tcBorders>
            <w:shd w:val="clear" w:color="auto" w:fill="auto"/>
            <w:vAlign w:val="center"/>
          </w:tcPr>
          <w:p>
            <w:pPr>
              <w:widowControl/>
              <w:spacing w:line="360" w:lineRule="exact"/>
              <w:textAlignment w:val="top"/>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2年内第2次查处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没有违法所得或者违法所得不足1万元的：没收违法所得，并处7万元以上8万元以下罚款；对原取得的营业性演出许可证、批准文件，予以吊销、撤销</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widowControl/>
              <w:spacing w:line="500" w:lineRule="exact"/>
              <w:textAlignment w:val="center"/>
            </w:pPr>
          </w:p>
        </w:tc>
        <w:tc>
          <w:tcPr>
            <w:tcW w:w="2119" w:type="dxa"/>
            <w:vMerge w:val="continue"/>
            <w:tcBorders>
              <w:tl2br w:val="nil"/>
              <w:tr2bl w:val="nil"/>
            </w:tcBorders>
            <w:shd w:val="clear" w:color="auto" w:fill="auto"/>
            <w:vAlign w:val="center"/>
          </w:tcPr>
          <w:p>
            <w:pPr>
              <w:widowControl/>
              <w:spacing w:line="500" w:lineRule="exact"/>
              <w:textAlignment w:val="center"/>
            </w:pPr>
          </w:p>
        </w:tc>
        <w:tc>
          <w:tcPr>
            <w:tcW w:w="4237" w:type="dxa"/>
            <w:vMerge w:val="continue"/>
            <w:tcBorders>
              <w:tl2br w:val="nil"/>
              <w:tr2bl w:val="nil"/>
            </w:tcBorders>
            <w:shd w:val="clear" w:color="auto" w:fill="auto"/>
            <w:vAlign w:val="center"/>
          </w:tcPr>
          <w:p>
            <w:pPr>
              <w:widowControl/>
              <w:spacing w:line="500" w:lineRule="exact"/>
              <w:textAlignment w:val="center"/>
            </w:pP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违法所得在1万元及以上的：没收违法所得，并处违法所得9倍以上10倍以下罚款；对原取得的营业性演出许可证、批准文件，予以吊销、撤销</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vMerge w:val="restart"/>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vMerge w:val="restart"/>
            <w:tcBorders>
              <w:tl2br w:val="nil"/>
              <w:tr2bl w:val="nil"/>
            </w:tcBorders>
            <w:shd w:val="clear" w:color="auto" w:fill="auto"/>
            <w:vAlign w:val="center"/>
          </w:tcPr>
          <w:p>
            <w:pPr>
              <w:widowControl/>
              <w:spacing w:line="360" w:lineRule="exact"/>
              <w:textAlignment w:val="top"/>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2年内2次以上查处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没有违法所得或者违法所得不足1万元的：没收违法所得，并处8万元以上10万元以下罚款；对原取得的营业性演出许可证、批准文件，予以吊销、撤销</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widowControl/>
              <w:spacing w:line="500" w:lineRule="exact"/>
              <w:textAlignment w:val="center"/>
            </w:pPr>
          </w:p>
        </w:tc>
        <w:tc>
          <w:tcPr>
            <w:tcW w:w="2119" w:type="dxa"/>
            <w:vMerge w:val="continue"/>
            <w:tcBorders>
              <w:tl2br w:val="nil"/>
              <w:tr2bl w:val="nil"/>
            </w:tcBorders>
            <w:shd w:val="clear" w:color="auto" w:fill="auto"/>
            <w:vAlign w:val="center"/>
          </w:tcPr>
          <w:p>
            <w:pPr>
              <w:widowControl/>
              <w:spacing w:line="500" w:lineRule="exact"/>
              <w:textAlignment w:val="center"/>
            </w:pPr>
          </w:p>
        </w:tc>
        <w:tc>
          <w:tcPr>
            <w:tcW w:w="4237" w:type="dxa"/>
            <w:vMerge w:val="continue"/>
            <w:tcBorders>
              <w:tl2br w:val="nil"/>
              <w:tr2bl w:val="nil"/>
            </w:tcBorders>
            <w:shd w:val="clear" w:color="auto" w:fill="auto"/>
            <w:vAlign w:val="center"/>
          </w:tcPr>
          <w:p>
            <w:pPr>
              <w:widowControl/>
              <w:spacing w:line="500" w:lineRule="exact"/>
              <w:textAlignment w:val="center"/>
            </w:pP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违法所得在1万元及以上的：没收违法所得，并处违法所得10倍罚款；对原取得的营业性演出许可证、批准文件，予以吊销、撤销</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83</w:t>
            </w:r>
          </w:p>
        </w:tc>
        <w:tc>
          <w:tcPr>
            <w:tcW w:w="1951"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未经批准，擅自出售演出门票的</w:t>
            </w:r>
          </w:p>
        </w:tc>
        <w:tc>
          <w:tcPr>
            <w:tcW w:w="6037"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《营业性演出管理条例实施细则》</w:t>
            </w:r>
          </w:p>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第五十条  违反本实施细则第二十五条规定，未经批准，擅自出售演出门票的，由县级人民政府文化和旅游主管部门责令停止违法活动，并处3万元以下罚款。</w:t>
            </w: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情节轻微</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2年内第1次查处，认识态度较好并立即改正，未造成其他不良后果</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处5千元以下罚款</w:t>
            </w:r>
          </w:p>
        </w:tc>
        <w:tc>
          <w:tcPr>
            <w:tcW w:w="6526" w:type="dxa"/>
            <w:vMerge w:val="restart"/>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2年内第1次经责令停止违法活动后仍然继续实施相同违法行为</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处5千元以上1万元以下罚款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2年内第1次查处，有一般不良后果发生的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处1万元以上2万元以下罚款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2年内第1次查处，有严重不良后果发生</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处2万元以上3万元以下罚款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2年内累计1次以上查处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处3万元罚款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00"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84</w:t>
            </w:r>
          </w:p>
        </w:tc>
        <w:tc>
          <w:tcPr>
            <w:tcW w:w="1951"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以假演奏等手段欺骗观众的</w:t>
            </w:r>
          </w:p>
        </w:tc>
        <w:tc>
          <w:tcPr>
            <w:tcW w:w="6037"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一、《营业性演出管理条例实施细则》</w:t>
            </w:r>
          </w:p>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第五十一条第二款  以假演奏等手段欺骗观众的，由县级人民政府文化和旅游主管部门依照《条例》第四十七条的规定给予处罚。</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二、《营业性演出管理条例》</w:t>
            </w:r>
          </w:p>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第四十七条   有下列行为之一的，对演出举办单位、文艺表演团体、演员，由国务院文化主管部门或者省、自治区、直辖市人民政府文化主管部门向社会公布；演出举办单位、文艺表演团体在2年内再次被公布的，由原发证机关吊销营业性演出许可证；个体演员在2年内再次被公布的，由工商行政管理部门吊销营业执照：</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(一)非因不可抗力中止、停止或者退出演出的；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(二)文艺表演团体、主要演员或者主要节目内容等发生变更未及时告知观众的；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(三)以假唱欺骗观众的；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(四)为演员假唱提供条件的。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有前款第(一)项、第(二)项和第(三)项所列行为之一的，观众有权在退场后依照有关消费者权益保护的法律规定要求演出举办单位赔偿损失；演出举办单位可以依法向负有责任的文艺表演团体、演员追偿。</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有本条第一款第(一)项、第(二)项和第(三)项所列行为之一的，由县级人民政府文化主管部门处5万元以上10万元以下的罚款；有本条第一款第(四)项所列行为的，由县级人民政府文化主管部门处5000元以上1万元以下的罚款。</w:t>
            </w: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2年内第1次查处，有一般不良后果发生</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处5万元以上7万元以下罚款</w:t>
            </w:r>
          </w:p>
        </w:tc>
        <w:tc>
          <w:tcPr>
            <w:tcW w:w="6526" w:type="dxa"/>
            <w:vMerge w:val="restart"/>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0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outlineLvl w:val="9"/>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2年内第1次查处，有严重不良后果发生</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处7万元以上8万元以下罚款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3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outlineLvl w:val="9"/>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2年内1次以上被公布</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处8万元以上10万元以下罚款，吊销营业性演出许可证</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0"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85</w:t>
            </w:r>
          </w:p>
        </w:tc>
        <w:tc>
          <w:tcPr>
            <w:tcW w:w="1951"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演出举办单位没有现场演唱、演奏记录的</w:t>
            </w:r>
          </w:p>
        </w:tc>
        <w:tc>
          <w:tcPr>
            <w:tcW w:w="6037"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Style w:val="18"/>
                <w:rFonts w:ascii="仿宋" w:hAnsi="仿宋" w:eastAsia="仿宋" w:cs="仿宋"/>
                <w:color w:val="000000" w:themeColor="text1"/>
                <w:sz w:val="24"/>
                <w:szCs w:val="24"/>
                <w:lang w:bidi="ar"/>
                <w14:textFill>
                  <w14:solidFill>
                    <w14:schemeClr w14:val="tx1"/>
                  </w14:solidFill>
                </w14:textFill>
              </w:rPr>
            </w:pPr>
            <w:r>
              <w:rPr>
                <w:rStyle w:val="18"/>
                <w:rFonts w:hint="eastAsia" w:ascii="仿宋" w:hAnsi="仿宋" w:eastAsia="仿宋" w:cs="仿宋"/>
                <w:color w:val="000000" w:themeColor="text1"/>
                <w:sz w:val="24"/>
                <w:szCs w:val="24"/>
                <w:lang w:bidi="ar"/>
                <w14:textFill>
                  <w14:solidFill>
                    <w14:schemeClr w14:val="tx1"/>
                  </w14:solidFill>
                </w14:textFill>
              </w:rPr>
              <w:t>《营业性演出管理条例实施细则》</w:t>
            </w:r>
          </w:p>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Style w:val="18"/>
                <w:rFonts w:hint="eastAsia" w:ascii="仿宋" w:hAnsi="仿宋" w:eastAsia="仿宋" w:cs="仿宋"/>
                <w:color w:val="000000" w:themeColor="text1"/>
                <w:sz w:val="24"/>
                <w:szCs w:val="24"/>
                <w:lang w:bidi="ar"/>
                <w14:textFill>
                  <w14:solidFill>
                    <w14:schemeClr w14:val="tx1"/>
                  </w14:solidFill>
                </w14:textFill>
              </w:rPr>
              <w:t xml:space="preserve">第五十一条第一款  </w:t>
            </w:r>
            <w:r>
              <w:rPr>
                <w:rStyle w:val="21"/>
                <w:rFonts w:hint="eastAsia" w:ascii="仿宋" w:hAnsi="仿宋" w:eastAsia="仿宋" w:cs="仿宋"/>
                <w:color w:val="000000" w:themeColor="text1"/>
                <w:sz w:val="24"/>
                <w:szCs w:val="24"/>
                <w:lang w:bidi="ar"/>
                <w14:textFill>
                  <w14:solidFill>
                    <w14:schemeClr w14:val="tx1"/>
                  </w14:solidFill>
                </w14:textFill>
              </w:rPr>
              <w:t>违反本实施细则第二十六条规定，演出举办单位没有现场演唱、演奏记录的，由县级人民政府文化和旅游主管部门处以3000元以下罚款。</w:t>
            </w: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center"/>
              <w:outlineLvl w:val="9"/>
              <w:rPr>
                <w:rStyle w:val="18"/>
                <w:rFonts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情节轻微</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ascii="仿宋" w:hAnsi="仿宋" w:eastAsia="仿宋" w:cs="仿宋"/>
                <w:color w:val="000000" w:themeColor="text1"/>
                <w:kern w:val="0"/>
                <w:sz w:val="24"/>
                <w:lang w:bidi="ar"/>
                <w14:textFill>
                  <w14:solidFill>
                    <w14:schemeClr w14:val="tx1"/>
                  </w14:solidFill>
                </w14:textFill>
              </w:rPr>
              <w:t>2</w:t>
            </w:r>
            <w:r>
              <w:rPr>
                <w:rFonts w:hint="eastAsia" w:ascii="仿宋" w:hAnsi="仿宋" w:eastAsia="仿宋" w:cs="仿宋"/>
                <w:color w:val="000000" w:themeColor="text1"/>
                <w:kern w:val="0"/>
                <w:sz w:val="24"/>
                <w:lang w:bidi="ar"/>
                <w14:textFill>
                  <w14:solidFill>
                    <w14:schemeClr w14:val="tx1"/>
                  </w14:solidFill>
                </w14:textFill>
              </w:rPr>
              <w:t>年内第1次查处，有一般不良后果发生</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处1000元以下罚款</w:t>
            </w:r>
          </w:p>
        </w:tc>
        <w:tc>
          <w:tcPr>
            <w:tcW w:w="6526" w:type="dxa"/>
            <w:vMerge w:val="restart"/>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outlineLvl w:val="9"/>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ascii="仿宋" w:hAnsi="仿宋" w:eastAsia="仿宋" w:cs="仿宋"/>
                <w:color w:val="000000" w:themeColor="text1"/>
                <w:kern w:val="0"/>
                <w:sz w:val="24"/>
                <w:lang w:bidi="ar"/>
                <w14:textFill>
                  <w14:solidFill>
                    <w14:schemeClr w14:val="tx1"/>
                  </w14:solidFill>
                </w14:textFill>
              </w:rPr>
              <w:t>2</w:t>
            </w:r>
            <w:r>
              <w:rPr>
                <w:rFonts w:hint="eastAsia" w:ascii="仿宋" w:hAnsi="仿宋" w:eastAsia="仿宋" w:cs="仿宋"/>
                <w:color w:val="000000" w:themeColor="text1"/>
                <w:kern w:val="0"/>
                <w:sz w:val="24"/>
                <w:lang w:bidi="ar"/>
                <w14:textFill>
                  <w14:solidFill>
                    <w14:schemeClr w14:val="tx1"/>
                  </w14:solidFill>
                </w14:textFill>
              </w:rPr>
              <w:t>年内第1次查处，有严重不良后果发生</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处1000元以上2000元以下罚款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outlineLvl w:val="9"/>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2年内累计1次以上查处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处2000元以上300元以下罚款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0"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86</w:t>
            </w:r>
          </w:p>
        </w:tc>
        <w:tc>
          <w:tcPr>
            <w:tcW w:w="1951"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演出举办单位拒不接受检查的</w:t>
            </w:r>
          </w:p>
        </w:tc>
        <w:tc>
          <w:tcPr>
            <w:tcW w:w="6037"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《营业性演出管理条例实施细则》</w:t>
            </w:r>
          </w:p>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第五十二条  县级以上人民政府文化和旅游主管部门或者文化市场综合执法机构检查营业性演出现场，演出举办单位拒不接受检查的，由县级以上人民政府文化和旅游主管部门或者文化市场综合执法机构处以3万元以下罚款。</w:t>
            </w: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情节轻微</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ascii="仿宋" w:hAnsi="仿宋" w:eastAsia="仿宋" w:cs="仿宋"/>
                <w:color w:val="000000" w:themeColor="text1"/>
                <w:kern w:val="0"/>
                <w:sz w:val="24"/>
                <w:lang w:bidi="ar"/>
                <w14:textFill>
                  <w14:solidFill>
                    <w14:schemeClr w14:val="tx1"/>
                  </w14:solidFill>
                </w14:textFill>
              </w:rPr>
              <w:t>2</w:t>
            </w:r>
            <w:r>
              <w:rPr>
                <w:rFonts w:hint="eastAsia" w:ascii="仿宋" w:hAnsi="仿宋" w:eastAsia="仿宋" w:cs="仿宋"/>
                <w:color w:val="000000" w:themeColor="text1"/>
                <w:kern w:val="0"/>
                <w:sz w:val="24"/>
                <w:lang w:bidi="ar"/>
                <w14:textFill>
                  <w14:solidFill>
                    <w14:schemeClr w14:val="tx1"/>
                  </w14:solidFill>
                </w14:textFill>
              </w:rPr>
              <w:t>年内第1次查处，有一般不良后果发生</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处1万元以下罚款</w:t>
            </w:r>
          </w:p>
        </w:tc>
        <w:tc>
          <w:tcPr>
            <w:tcW w:w="6526" w:type="dxa"/>
            <w:vMerge w:val="restart"/>
            <w:tcBorders>
              <w:tl2br w:val="nil"/>
              <w:tr2bl w:val="nil"/>
            </w:tcBorders>
            <w:shd w:val="clear" w:color="auto" w:fill="auto"/>
            <w:vAlign w:val="center"/>
          </w:tcPr>
          <w:p>
            <w:pPr>
              <w:widowControl/>
              <w:jc w:val="center"/>
              <w:rPr>
                <w:rFonts w:ascii="仿宋" w:hAnsi="仿宋" w:eastAsia="仿宋" w:cs="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ascii="仿宋" w:hAnsi="仿宋" w:eastAsia="仿宋" w:cs="仿宋"/>
                <w:color w:val="000000" w:themeColor="text1"/>
                <w:kern w:val="0"/>
                <w:sz w:val="24"/>
                <w:lang w:bidi="ar"/>
                <w14:textFill>
                  <w14:solidFill>
                    <w14:schemeClr w14:val="tx1"/>
                  </w14:solidFill>
                </w14:textFill>
              </w:rPr>
              <w:t>2</w:t>
            </w:r>
            <w:r>
              <w:rPr>
                <w:rFonts w:hint="eastAsia" w:ascii="仿宋" w:hAnsi="仿宋" w:eastAsia="仿宋" w:cs="仿宋"/>
                <w:color w:val="000000" w:themeColor="text1"/>
                <w:kern w:val="0"/>
                <w:sz w:val="24"/>
                <w:lang w:bidi="ar"/>
                <w14:textFill>
                  <w14:solidFill>
                    <w14:schemeClr w14:val="tx1"/>
                  </w14:solidFill>
                </w14:textFill>
              </w:rPr>
              <w:t>年内第1次查处，有严重不良后果发生</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处1万元以上2万元以下罚款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19"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2年内演累计1次以上查处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处2万元以上3万元以下罚款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4"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87</w:t>
            </w:r>
          </w:p>
        </w:tc>
        <w:tc>
          <w:tcPr>
            <w:tcW w:w="1951"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公共文化设施管理单位开展与公共文化设施功能、用途不符的服务活动的</w:t>
            </w:r>
          </w:p>
        </w:tc>
        <w:tc>
          <w:tcPr>
            <w:tcW w:w="6037"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《中华人民共和国公共文化服务保障法》</w:t>
            </w:r>
          </w:p>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第六十二条  违反本法规定，公共文化设施管理单位有下列行为之一的，由其主管部门或者价格主管部门责令限期改正，没收违法所得，违法所得五千元以上的，并处违法所得两倍以上五倍以下罚款；没有违法所得或者违法所得五千元以下的，可以处一万元以下的罚款；对直接负责的主管人员和其他直接责任人员，依法给予处分：</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（一）开展与公共文化设施功能、用途不符的服务活动的；</w:t>
            </w: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情节轻微</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没有违法所得或者违法所得五千元以下的，认识态度较好并立即整改</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没收违法所得</w:t>
            </w:r>
          </w:p>
        </w:tc>
        <w:tc>
          <w:tcPr>
            <w:tcW w:w="6526" w:type="dxa"/>
            <w:vMerge w:val="restart"/>
            <w:tcBorders>
              <w:tl2br w:val="nil"/>
              <w:tr2bl w:val="nil"/>
            </w:tcBorders>
            <w:shd w:val="clear" w:color="auto" w:fill="auto"/>
            <w:vAlign w:val="center"/>
          </w:tcPr>
          <w:p>
            <w:pPr>
              <w:widowControl/>
              <w:jc w:val="center"/>
              <w:rPr>
                <w:rFonts w:ascii="仿宋" w:hAnsi="仿宋" w:eastAsia="仿宋" w:cs="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outlineLvl w:val="9"/>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outlineLvl w:val="9"/>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没有违法所得或者违法所得五千元以下的，态度恶劣，拒不整改</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没收违法所得，并处一万元以下罚款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outlineLvl w:val="9"/>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outlineLvl w:val="9"/>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违法所得在五千元以上一万元以下</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没收违法所得，并处违法所得2倍以上3倍以下罚款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outlineLvl w:val="9"/>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outlineLvl w:val="9"/>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违法所得在一万元以上二万元以下</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没收违法所得，并处违法所得3倍以上4倍以下罚款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outlineLvl w:val="9"/>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outlineLvl w:val="9"/>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违法所得在二万元以上</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没收违法所得，并处违法所得4倍以上5倍以下罚款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3"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88</w:t>
            </w:r>
          </w:p>
        </w:tc>
        <w:tc>
          <w:tcPr>
            <w:tcW w:w="1951"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公共文化设施管理单位对应当免费开放的公共文化设施收费或者变相收费的</w:t>
            </w:r>
          </w:p>
        </w:tc>
        <w:tc>
          <w:tcPr>
            <w:tcW w:w="6037"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lef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《中华人民共和国公共文化服务保障法》</w:t>
            </w:r>
          </w:p>
          <w:p>
            <w:pPr>
              <w:keepNext w:val="0"/>
              <w:keepLines w:val="0"/>
              <w:pageBreakBefore w:val="0"/>
              <w:widowControl/>
              <w:kinsoku/>
              <w:wordWrap/>
              <w:overflowPunct/>
              <w:topLinePunct w:val="0"/>
              <w:autoSpaceDE/>
              <w:autoSpaceDN/>
              <w:bidi w:val="0"/>
              <w:adjustRightInd/>
              <w:snapToGrid/>
              <w:spacing w:line="440" w:lineRule="exact"/>
              <w:jc w:val="lef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第六十二条  违反本法规定，公共文化设施管理单位有下列行为之一的，由其主管部门或者价格主管部门责令限期改正，没收违法所得，违法所得五千元以上的，并处违法所得两倍以上五倍以下罚款；没有违法所得或者违法所得五千元以下的，可以处一万元以下的罚款；对直接负责的主管人员和其他直接责任人员，依法给予处分：</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（二）对应当免费开放的公共文化设施收费或者变相收费的；</w:t>
            </w: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情节轻微</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没有违法所得或者违法所得五千元以下的，认识态度较好并立即整改</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没收违法所得</w:t>
            </w:r>
          </w:p>
        </w:tc>
        <w:tc>
          <w:tcPr>
            <w:tcW w:w="6526" w:type="dxa"/>
            <w:vMerge w:val="restart"/>
            <w:tcBorders>
              <w:tl2br w:val="nil"/>
              <w:tr2bl w:val="nil"/>
            </w:tcBorders>
            <w:shd w:val="clear" w:color="auto" w:fill="auto"/>
            <w:vAlign w:val="center"/>
          </w:tcPr>
          <w:p>
            <w:pPr>
              <w:widowControl/>
              <w:jc w:val="center"/>
              <w:rPr>
                <w:rFonts w:ascii="仿宋" w:hAnsi="仿宋" w:eastAsia="仿宋" w:cs="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outlineLvl w:val="9"/>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left"/>
              <w:outlineLvl w:val="9"/>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没有违法所得或者违法所得五千元以下的，态度恶劣，拒不整改</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没收违法所得，并处一万元以下罚款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outlineLvl w:val="9"/>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left"/>
              <w:outlineLvl w:val="9"/>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违法所得在五千元以上一万元以下的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没收违法所得，并处违法所得2倍以上3倍以下罚款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outlineLvl w:val="9"/>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left"/>
              <w:outlineLvl w:val="9"/>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违法所得在五千万元以上二万元以下的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没收违法所得，并处违法所得3倍以上4倍以下罚款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outlineLvl w:val="9"/>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left"/>
              <w:outlineLvl w:val="9"/>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违法所得在二万元以上的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没收违法所得，并处违法所得4倍以上5倍以下罚款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8"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89</w:t>
            </w:r>
          </w:p>
        </w:tc>
        <w:tc>
          <w:tcPr>
            <w:tcW w:w="1951"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公共文化设施管理单位收取费用未用于公共文化设施的维护、管理和事业发展，挪作他用的</w:t>
            </w:r>
          </w:p>
        </w:tc>
        <w:tc>
          <w:tcPr>
            <w:tcW w:w="6037"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《中华人民共和国公共文化服务保障法》</w:t>
            </w:r>
          </w:p>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第六十二条  违反本法规定，公共文化设施管理单位有下列行为之一的，由其主管部门或者价格主管部门责令限期改正，没收违法所得，违法所得五千元以上的，并处违法所得两倍以上五倍以下罚款；没有违法所得或者违法所得五千元以下的，可以处一万元以下的罚款；对直接负责的主管人员和其他直接责任人员，依法给予处分：</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（三）收取费用未用于公共文化设施的维护、管理和事业发展，挪作他用的。</w:t>
            </w: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情节轻微</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没有违法所得或者违法所得五千元以下的，认识态度较好并立即整改</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没收违法所得</w:t>
            </w:r>
          </w:p>
        </w:tc>
        <w:tc>
          <w:tcPr>
            <w:tcW w:w="6526" w:type="dxa"/>
            <w:vMerge w:val="restart"/>
            <w:tcBorders>
              <w:tl2br w:val="nil"/>
              <w:tr2bl w:val="nil"/>
            </w:tcBorders>
            <w:shd w:val="clear" w:color="auto" w:fill="auto"/>
            <w:vAlign w:val="center"/>
          </w:tcPr>
          <w:p>
            <w:pPr>
              <w:widowControl/>
              <w:jc w:val="center"/>
              <w:rPr>
                <w:rFonts w:ascii="仿宋" w:hAnsi="仿宋" w:eastAsia="仿宋" w:cs="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outlineLvl w:val="9"/>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outlineLvl w:val="9"/>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没有违法所得或者违法所得五千元以下的，态度恶劣，拒不整改</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没收违法所得，并处一万元以下罚款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outlineLvl w:val="9"/>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outlineLvl w:val="9"/>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违法所得在五千元以上一万元以下的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没收违法所得，并处违法所得2倍以上3倍以下罚款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outlineLvl w:val="9"/>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outlineLvl w:val="9"/>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违法所得在一万元以上二元以下的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没收违法所得，并处违法所得3倍以上4倍以下罚款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outlineLvl w:val="9"/>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outlineLvl w:val="9"/>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违法所得在二万元以上的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没收违法所得，并处违法所得4倍以上5倍以下罚款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5"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90</w:t>
            </w:r>
          </w:p>
        </w:tc>
        <w:tc>
          <w:tcPr>
            <w:tcW w:w="1951"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公共文化设施管理单位违反规定出租公共文化设施的</w:t>
            </w:r>
          </w:p>
        </w:tc>
        <w:tc>
          <w:tcPr>
            <w:tcW w:w="6037"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《公共文化体育设施条例》</w:t>
            </w:r>
          </w:p>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第三十一条  公共文化体育设施管理单位，有下列行为之一的，由文化行政主管部门、体育行政主管部门依据各自职责责令限期改正，没收违法所得，违法所得5000元以上的，并处违法所得2倍以上5倍以下的罚款；没有违法所得或者违法所得5000元以下的，可以处1万元以下的罚款；对负有责任的主管人员和其他直接责任人员，依法给予行政处分：</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(二)违反本条例规定出租公共文化体育设施的。</w:t>
            </w: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情节轻微</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没有违法所得或者违法所得五千元以下的，认识态度较好并立即整改</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没收违法所得</w:t>
            </w:r>
          </w:p>
        </w:tc>
        <w:tc>
          <w:tcPr>
            <w:tcW w:w="6526" w:type="dxa"/>
            <w:vMerge w:val="restart"/>
            <w:tcBorders>
              <w:tl2br w:val="nil"/>
              <w:tr2bl w:val="nil"/>
            </w:tcBorders>
            <w:shd w:val="clear" w:color="auto" w:fill="auto"/>
            <w:vAlign w:val="center"/>
          </w:tcPr>
          <w:p>
            <w:pPr>
              <w:widowControl/>
              <w:jc w:val="center"/>
              <w:rPr>
                <w:rFonts w:ascii="仿宋" w:hAnsi="仿宋" w:eastAsia="仿宋" w:cs="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outlineLvl w:val="9"/>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outlineLvl w:val="9"/>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没有违法所得或者违法所得五千元以下的，态度恶劣，拒不整改</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没收违法所得，并处一万元以下罚款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outlineLvl w:val="9"/>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outlineLvl w:val="9"/>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违法所得在五千元以上一万元以下</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没收违法所得，并处违法所得2倍以上3倍以下罚款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违法所得在一万元以上二万元以下的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没收违法所得，并处违法所得3倍以上4倍以下罚款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违法所得在二万元以上的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没收违法所得，并处违法所得4倍以上5倍以下罚款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0"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91</w:t>
            </w:r>
          </w:p>
        </w:tc>
        <w:tc>
          <w:tcPr>
            <w:tcW w:w="1951"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从事艺术品经营活动的经营单位未申领营业执照，未按规定备案的</w:t>
            </w:r>
          </w:p>
        </w:tc>
        <w:tc>
          <w:tcPr>
            <w:tcW w:w="6037"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《艺术品经营管理办法》</w:t>
            </w:r>
          </w:p>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第十九条  违反本办法第五条规定的，由县级以上人民政府文化行政部门或者依法授权的文化市场综合执法机构责令改正，并可根据情节轻重处10000元以下罚款。</w:t>
            </w:r>
          </w:p>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第五条  设立从事艺术品经营活动的经营单位，应当到其住所地县级以上人民政府工商行政管理部门申领营业执照，并在领取营业执照之日起15日内，到其住所地县级以上人民政府文化行政部门备案。</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其他经营单位增设艺术品经营业务的，应当按前款办理备案手续。</w:t>
            </w: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情节轻微</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认识态度较好且主动整改的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不予处罚</w:t>
            </w:r>
          </w:p>
        </w:tc>
        <w:tc>
          <w:tcPr>
            <w:tcW w:w="6526"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outlineLvl w:val="9"/>
              <w:rPr>
                <w:rFonts w:ascii="仿宋" w:hAnsi="仿宋" w:eastAsia="仿宋" w:cs="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outlineLvl w:val="9"/>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outlineLvl w:val="9"/>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态度恶劣，拒不改正的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处5000元以下罚款</w:t>
            </w:r>
          </w:p>
        </w:tc>
        <w:tc>
          <w:tcPr>
            <w:tcW w:w="6526"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outlineLvl w:val="9"/>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outlineLvl w:val="9"/>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情节严重</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2年内1次以上</w:t>
            </w:r>
            <w:r>
              <w:rPr>
                <w:rFonts w:hint="eastAsia" w:ascii="仿宋" w:hAnsi="仿宋" w:eastAsia="仿宋" w:cs="仿宋"/>
                <w:color w:val="000000" w:themeColor="text1"/>
                <w:kern w:val="0"/>
                <w:sz w:val="24"/>
                <w:lang w:bidi="ar"/>
                <w14:textFill>
                  <w14:solidFill>
                    <w14:schemeClr w14:val="tx1"/>
                  </w14:solidFill>
                </w14:textFill>
              </w:rPr>
              <w:t>查处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处5000元以上10000元以下罚款</w:t>
            </w:r>
          </w:p>
        </w:tc>
        <w:tc>
          <w:tcPr>
            <w:tcW w:w="6526"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1"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92</w:t>
            </w:r>
          </w:p>
        </w:tc>
        <w:tc>
          <w:tcPr>
            <w:tcW w:w="1951"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其他经营单位增设艺术品经营业务未按规定备案的</w:t>
            </w:r>
          </w:p>
        </w:tc>
        <w:tc>
          <w:tcPr>
            <w:tcW w:w="6037"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《艺术品经营管理办法》</w:t>
            </w:r>
          </w:p>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第十九条  违反本办法第五条规定的，由县级以上人民政府文化行政部门或者依法授权的文化市场综合执法机构责令改正，并可根据情节轻重处10000元以下罚款。</w:t>
            </w:r>
          </w:p>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第五条  设立从事艺术品经营活动的经营单位，应当到其住所地县级以上人民政府工商行政管理部门申领营业执照，并在领取营业执照之日起15日内，到其住所地县级以上人民政府文化行政部门备案。</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其他经营单位增设艺术品经营业务的，应当按前款办理备案手续。</w:t>
            </w: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情节轻微</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认识态度较好且主动整改</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不予处罚</w:t>
            </w:r>
          </w:p>
        </w:tc>
        <w:tc>
          <w:tcPr>
            <w:tcW w:w="6526"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outlineLvl w:val="9"/>
              <w:rPr>
                <w:rFonts w:ascii="仿宋" w:hAnsi="仿宋" w:eastAsia="仿宋" w:cs="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0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outlineLvl w:val="9"/>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outlineLvl w:val="9"/>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态度恶劣，拒不改正</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处5000元以下罚款</w:t>
            </w:r>
          </w:p>
        </w:tc>
        <w:tc>
          <w:tcPr>
            <w:tcW w:w="6526"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0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outlineLvl w:val="9"/>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outlineLvl w:val="9"/>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情节严重</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2年内1次以上</w:t>
            </w:r>
            <w:r>
              <w:rPr>
                <w:rFonts w:hint="eastAsia" w:ascii="仿宋" w:hAnsi="仿宋" w:eastAsia="仿宋" w:cs="仿宋"/>
                <w:color w:val="000000" w:themeColor="text1"/>
                <w:kern w:val="0"/>
                <w:sz w:val="24"/>
                <w:lang w:bidi="ar"/>
                <w14:textFill>
                  <w14:solidFill>
                    <w14:schemeClr w14:val="tx1"/>
                  </w14:solidFill>
                </w14:textFill>
              </w:rPr>
              <w:t>查处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处5000元以上10000元以下罚款</w:t>
            </w:r>
          </w:p>
        </w:tc>
        <w:tc>
          <w:tcPr>
            <w:tcW w:w="6526"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8"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93</w:t>
            </w:r>
          </w:p>
        </w:tc>
        <w:tc>
          <w:tcPr>
            <w:tcW w:w="1951"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lef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经营国家禁止经营的艺术品的</w:t>
            </w:r>
          </w:p>
        </w:tc>
        <w:tc>
          <w:tcPr>
            <w:tcW w:w="6037"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lef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《艺术品经营管理办法》</w:t>
            </w:r>
          </w:p>
          <w:p>
            <w:pPr>
              <w:keepNext w:val="0"/>
              <w:keepLines w:val="0"/>
              <w:pageBreakBefore w:val="0"/>
              <w:widowControl/>
              <w:kinsoku/>
              <w:wordWrap/>
              <w:overflowPunct/>
              <w:topLinePunct w:val="0"/>
              <w:autoSpaceDE/>
              <w:autoSpaceDN/>
              <w:bidi w:val="0"/>
              <w:adjustRightInd/>
              <w:snapToGrid/>
              <w:spacing w:line="440" w:lineRule="exact"/>
              <w:jc w:val="lef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第二十条  违反本办法第六条、第七条规定的，由县级以上人民政府文化行政部门或者依法授权的文化市场综合执法机构没收非法艺术品及违法所得，违法经营额不足10000元的，并处10000元以上20000元以下罚款；违法经营额10000元以上的，并处违法经营额2倍以上3倍以下罚款。</w:t>
            </w:r>
          </w:p>
          <w:p>
            <w:pPr>
              <w:keepNext w:val="0"/>
              <w:keepLines w:val="0"/>
              <w:pageBreakBefore w:val="0"/>
              <w:widowControl/>
              <w:kinsoku/>
              <w:wordWrap/>
              <w:overflowPunct/>
              <w:topLinePunct w:val="0"/>
              <w:autoSpaceDE/>
              <w:autoSpaceDN/>
              <w:bidi w:val="0"/>
              <w:adjustRightInd/>
              <w:snapToGrid/>
              <w:spacing w:line="440" w:lineRule="exact"/>
              <w:jc w:val="lef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第七条   禁止经营以下艺术品：</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（一）走私、盗窃等来源不合法的艺术品；</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（二）伪造、变造或者冒充他人名义的艺术品；</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（三）除有合法手续、准许经营的以外，法律、法规禁止交易的动物、植物、矿物、金属、化石等为材质的艺术品；</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（四）国家规定禁止交易的其他艺术品。</w:t>
            </w: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违法经营额不足10000元</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没收非法艺术品及违法所得，并处10000元以上20000元以下罚款</w:t>
            </w:r>
          </w:p>
        </w:tc>
        <w:tc>
          <w:tcPr>
            <w:tcW w:w="6526" w:type="dxa"/>
            <w:vMerge w:val="restart"/>
            <w:tcBorders>
              <w:tl2br w:val="nil"/>
              <w:tr2bl w:val="nil"/>
            </w:tcBorders>
            <w:shd w:val="clear" w:color="auto" w:fill="auto"/>
            <w:vAlign w:val="center"/>
          </w:tcPr>
          <w:p>
            <w:pPr>
              <w:widowControl/>
              <w:jc w:val="center"/>
              <w:rPr>
                <w:rFonts w:ascii="仿宋" w:hAnsi="仿宋" w:eastAsia="仿宋" w:cs="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0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jc w:val="lef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jc w:val="lef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违法经营额10000元及以上30000元以下</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没收非法艺术品及违法所得，并处违法经营额2倍以上2.5倍以下罚款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0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jc w:val="lef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jc w:val="lef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违法经营额30000元以上</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没收非法艺术品及违法所得，并处违法经营额2.5倍以上3倍以下罚款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90"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94</w:t>
            </w:r>
          </w:p>
        </w:tc>
        <w:tc>
          <w:tcPr>
            <w:tcW w:w="1951" w:type="dxa"/>
            <w:vMerge w:val="restart"/>
            <w:tcBorders>
              <w:tl2br w:val="nil"/>
              <w:tr2bl w:val="nil"/>
            </w:tcBorders>
            <w:shd w:val="clear" w:color="auto" w:fill="auto"/>
            <w:vAlign w:val="center"/>
          </w:tcPr>
          <w:p>
            <w:pPr>
              <w:widowControl/>
              <w:spacing w:line="500" w:lineRule="exact"/>
              <w:jc w:val="lef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经营含有禁止内容的艺术品的</w:t>
            </w:r>
          </w:p>
        </w:tc>
        <w:tc>
          <w:tcPr>
            <w:tcW w:w="6037"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lef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《艺术品经营管理办法》</w:t>
            </w:r>
          </w:p>
          <w:p>
            <w:pPr>
              <w:keepNext w:val="0"/>
              <w:keepLines w:val="0"/>
              <w:pageBreakBefore w:val="0"/>
              <w:widowControl/>
              <w:kinsoku/>
              <w:wordWrap/>
              <w:overflowPunct/>
              <w:topLinePunct w:val="0"/>
              <w:autoSpaceDE/>
              <w:autoSpaceDN/>
              <w:bidi w:val="0"/>
              <w:adjustRightInd/>
              <w:snapToGrid/>
              <w:spacing w:line="440" w:lineRule="exact"/>
              <w:jc w:val="lef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第二十条  违反本办法第六条、第七条规定的，由县级以上人民政府文化行政部门或者依法授权的文化市场综合执法机构没收非法艺术品及违法所得，违法经营额不足10000元的，并处10000元以上20000元以下罚款；违法经营额10000元以上的，并处违法经营额2倍以上3倍以下罚款。</w:t>
            </w:r>
          </w:p>
          <w:p>
            <w:pPr>
              <w:keepNext w:val="0"/>
              <w:keepLines w:val="0"/>
              <w:pageBreakBefore w:val="0"/>
              <w:widowControl/>
              <w:kinsoku/>
              <w:wordWrap/>
              <w:overflowPunct/>
              <w:topLinePunct w:val="0"/>
              <w:autoSpaceDE/>
              <w:autoSpaceDN/>
              <w:bidi w:val="0"/>
              <w:adjustRightInd/>
              <w:snapToGrid/>
              <w:spacing w:line="440" w:lineRule="exact"/>
              <w:jc w:val="lef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第六条  禁止经营含有以下内容的艺术品：</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（一）反对宪法确定的基本原则的；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（二）危害国家统一、主权和领土完整的；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（三）泄露国家秘密、危害国家安全或者损害国家荣誉和利益的；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（四）煽动民族仇恨、民族歧视，破坏民族团结，或者侵害民族风俗、习惯的；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（五）破坏国家宗教政策，宣扬邪教、迷信的；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（六）宣扬恐怖活动，散布谣言，扰乱社会秩序，破坏社会稳定的；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（七）宣扬淫秽、色情、赌博、暴力或者教唆犯罪的；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（八）侮辱或者诽谤他人，侵害他人合法权益的；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（九）违背社会公德或者民族优秀文化传统的；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（十）蓄意篡改历史、严重歪曲历史的；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（十一）有法律、法规和国家规定禁止的其他内容的。</w:t>
            </w: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违法经营额不足10000元</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没收非法艺术品及违法所得，并处10000元以上20000元以下罚款</w:t>
            </w:r>
          </w:p>
        </w:tc>
        <w:tc>
          <w:tcPr>
            <w:tcW w:w="6526" w:type="dxa"/>
            <w:vMerge w:val="restart"/>
            <w:tcBorders>
              <w:tl2br w:val="nil"/>
              <w:tr2bl w:val="nil"/>
            </w:tcBorders>
            <w:shd w:val="clear" w:color="auto" w:fill="auto"/>
            <w:vAlign w:val="center"/>
          </w:tcPr>
          <w:p>
            <w:pPr>
              <w:widowControl/>
              <w:jc w:val="center"/>
              <w:rPr>
                <w:rFonts w:ascii="仿宋" w:hAnsi="仿宋" w:eastAsia="仿宋" w:cs="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0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jc w:val="lef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left"/>
              <w:outlineLvl w:val="9"/>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违法经营额10000元及以上30000元以下</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没收非法艺术品及违法所得，并处违法经营额2倍以上2.5倍以下罚款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0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jc w:val="lef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left"/>
              <w:outlineLvl w:val="9"/>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情节严重</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违法经营额30000元以上</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没收非法艺术品及违法所得，并处违法经营额2.5倍以上3倍以下罚款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00"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95</w:t>
            </w:r>
          </w:p>
        </w:tc>
        <w:tc>
          <w:tcPr>
            <w:tcW w:w="1951" w:type="dxa"/>
            <w:vMerge w:val="restart"/>
            <w:tcBorders>
              <w:tl2br w:val="nil"/>
              <w:tr2bl w:val="nil"/>
            </w:tcBorders>
            <w:shd w:val="clear" w:color="auto" w:fill="auto"/>
            <w:vAlign w:val="center"/>
          </w:tcPr>
          <w:p>
            <w:pPr>
              <w:widowControl/>
              <w:spacing w:line="500" w:lineRule="exact"/>
              <w:jc w:val="lef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艺术品经营单位有国家禁止经营行为的</w:t>
            </w:r>
          </w:p>
        </w:tc>
        <w:tc>
          <w:tcPr>
            <w:tcW w:w="6037"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lef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《艺术品经营管理办法》</w:t>
            </w:r>
          </w:p>
          <w:p>
            <w:pPr>
              <w:keepNext w:val="0"/>
              <w:keepLines w:val="0"/>
              <w:pageBreakBefore w:val="0"/>
              <w:widowControl/>
              <w:kinsoku/>
              <w:wordWrap/>
              <w:overflowPunct/>
              <w:topLinePunct w:val="0"/>
              <w:autoSpaceDE/>
              <w:autoSpaceDN/>
              <w:bidi w:val="0"/>
              <w:adjustRightInd/>
              <w:snapToGrid/>
              <w:spacing w:line="440" w:lineRule="exact"/>
              <w:jc w:val="lef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第二十一条  违反本办法第八条规定的，由县级以上人民政府文化行政部门或者依法授权的文化市场综合执法机构责令改正，没收违法所得，违法经营额不足10000元的，并处10000元以上20000元以下罚款；违法经营额10000元以上的，并处违法经营额2倍以上3倍以下罚款。</w:t>
            </w:r>
          </w:p>
          <w:p>
            <w:pPr>
              <w:keepNext w:val="0"/>
              <w:keepLines w:val="0"/>
              <w:pageBreakBefore w:val="0"/>
              <w:widowControl/>
              <w:kinsoku/>
              <w:wordWrap/>
              <w:overflowPunct/>
              <w:topLinePunct w:val="0"/>
              <w:autoSpaceDE/>
              <w:autoSpaceDN/>
              <w:bidi w:val="0"/>
              <w:adjustRightInd/>
              <w:snapToGrid/>
              <w:spacing w:line="440" w:lineRule="exact"/>
              <w:jc w:val="lef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第八条 第八条艺术品经营单位不得有以下经营行为：</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（一）向消费者隐瞒艺术品来源，或者在艺术品说明中隐瞒重要事项，误导消费者的；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（二）伪造、变造艺术品来源证明、艺术品鉴定评估文件以及其他交易凭证的；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（三）以非法集资为目的或者以非法传销为手段进行经营的；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（四）未经批准，将艺术品权益拆分为均等份额公开发行，以集中竞价、做市商等集中交易方式进行交易的；</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（五）法律、法规和国家规定禁止的其他经营行为。</w:t>
            </w: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违法经营额不足10000元</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没收违法所得，并处10000元以上20000元以下罚款</w:t>
            </w:r>
          </w:p>
        </w:tc>
        <w:tc>
          <w:tcPr>
            <w:tcW w:w="6526" w:type="dxa"/>
            <w:vMerge w:val="restart"/>
            <w:tcBorders>
              <w:tl2br w:val="nil"/>
              <w:tr2bl w:val="nil"/>
            </w:tcBorders>
            <w:shd w:val="clear" w:color="auto" w:fill="auto"/>
            <w:vAlign w:val="center"/>
          </w:tcPr>
          <w:p>
            <w:pPr>
              <w:widowControl/>
              <w:jc w:val="center"/>
              <w:rPr>
                <w:rFonts w:ascii="仿宋" w:hAnsi="仿宋" w:eastAsia="仿宋" w:cs="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0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jc w:val="lef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left"/>
              <w:outlineLvl w:val="9"/>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违法经营额10000元及以上30000元以下</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没收违法所得，并处违法经营额2倍以上2.5倍以下罚款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0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jc w:val="lef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left"/>
              <w:outlineLvl w:val="9"/>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违法经营额30000元以上</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没收违法所得，并处违法经营额2.5倍以上3倍以下罚款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58"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宋体" w:hAnsi="宋体" w:eastAsia="宋体" w:cs="宋体"/>
                <w:color w:val="000000"/>
                <w:kern w:val="0"/>
                <w:sz w:val="22"/>
                <w:szCs w:val="22"/>
                <w:lang w:bidi="ar"/>
              </w:rPr>
              <w:t>96</w:t>
            </w:r>
          </w:p>
        </w:tc>
        <w:tc>
          <w:tcPr>
            <w:tcW w:w="1951"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艺术品经营单位对所经营的艺术品未按规定标明有关信息，未按规定保留销售记录的</w:t>
            </w:r>
          </w:p>
        </w:tc>
        <w:tc>
          <w:tcPr>
            <w:tcW w:w="6037"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《艺术品经营管理办法》</w:t>
            </w:r>
          </w:p>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第二十二条  违反本办法第九条、第十一条规定的，由县级以上人民政府文化行政部门或者依法授权的文化市场综合执法机构责令改正，并可根据情节轻重处30000元以下罚款。</w:t>
            </w:r>
          </w:p>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第九条  艺术品经营单位应当遵守以下规定：</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（一）对所经营的艺术品应当标明作者、年代、尺寸、材料、保存状况和销售价格等信息；</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（二）保留交易有关的原始凭证、销售合同、台账、账簿等销售记录，法律、法规要求有明确期限的，按照法律、法规规定执行；法律、法规没有明确规定的，保存期不得少于5年。</w:t>
            </w: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情节轻微</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2年内第1次被查处，认识态度良好并积极改正</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不予处罚</w:t>
            </w:r>
          </w:p>
        </w:tc>
        <w:tc>
          <w:tcPr>
            <w:tcW w:w="6526" w:type="dxa"/>
            <w:vMerge w:val="restart"/>
            <w:tcBorders>
              <w:tl2br w:val="nil"/>
              <w:tr2bl w:val="nil"/>
            </w:tcBorders>
            <w:shd w:val="clear" w:color="auto" w:fill="auto"/>
            <w:vAlign w:val="center"/>
          </w:tcPr>
          <w:p>
            <w:pPr>
              <w:widowControl/>
              <w:jc w:val="center"/>
              <w:rPr>
                <w:rFonts w:ascii="仿宋" w:hAnsi="仿宋" w:eastAsia="仿宋" w:cs="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61"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outlineLvl w:val="9"/>
              <w:rPr>
                <w:rFonts w:ascii="仿宋" w:hAnsi="仿宋" w:eastAsia="仿宋" w:cs="仿宋"/>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2年内第1次查处，经责令改正后，仍未按规定标明有关信息或保留销售记录</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处1万元以下罚款</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58"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kern w:val="0"/>
                <w:sz w:val="24"/>
                <w:lang w:bidi="ar"/>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outlineLvl w:val="9"/>
              <w:rPr>
                <w:rFonts w:ascii="仿宋" w:hAnsi="仿宋" w:eastAsia="仿宋" w:cs="仿宋"/>
                <w:color w:val="000000" w:themeColor="text1"/>
                <w:kern w:val="0"/>
                <w:sz w:val="24"/>
                <w:lang w:bidi="ar"/>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2年内第1次查处，态度恶劣，拒不整改的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处1万元以上2万元以下罚款</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8"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kern w:val="0"/>
                <w:sz w:val="24"/>
                <w:lang w:bidi="ar"/>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outlineLvl w:val="9"/>
              <w:rPr>
                <w:rFonts w:ascii="仿宋" w:hAnsi="仿宋" w:eastAsia="仿宋" w:cs="仿宋"/>
                <w:color w:val="000000" w:themeColor="text1"/>
                <w:kern w:val="0"/>
                <w:sz w:val="24"/>
                <w:lang w:bidi="ar"/>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情节严重</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2年内累计</w:t>
            </w:r>
            <w:r>
              <w:rPr>
                <w:rFonts w:ascii="仿宋" w:hAnsi="仿宋" w:eastAsia="仿宋" w:cs="仿宋"/>
                <w:color w:val="000000" w:themeColor="text1"/>
                <w:kern w:val="0"/>
                <w:sz w:val="24"/>
                <w:lang w:bidi="ar"/>
                <w14:textFill>
                  <w14:solidFill>
                    <w14:schemeClr w14:val="tx1"/>
                  </w14:solidFill>
                </w14:textFill>
              </w:rPr>
              <w:t>1</w:t>
            </w:r>
            <w:r>
              <w:rPr>
                <w:rFonts w:hint="eastAsia" w:ascii="仿宋" w:hAnsi="仿宋" w:eastAsia="仿宋" w:cs="仿宋"/>
                <w:color w:val="000000" w:themeColor="text1"/>
                <w:kern w:val="0"/>
                <w:sz w:val="24"/>
                <w:lang w:bidi="ar"/>
                <w14:textFill>
                  <w14:solidFill>
                    <w14:schemeClr w14:val="tx1"/>
                  </w14:solidFill>
                </w14:textFill>
              </w:rPr>
              <w:t>次以上查处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处2万元以上3万元以下罚款</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48"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97</w:t>
            </w:r>
          </w:p>
        </w:tc>
        <w:tc>
          <w:tcPr>
            <w:tcW w:w="1951"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艺术品经营单位违反相关规定从事艺术品鉴定、评估等服务的</w:t>
            </w:r>
          </w:p>
        </w:tc>
        <w:tc>
          <w:tcPr>
            <w:tcW w:w="6037"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《艺术品经营管理办法》</w:t>
            </w:r>
          </w:p>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第二十二条  违反本办法第九条、第十一条规定的，由县级以上人民政府文化行政部门或者依法授权的文化市场综合执法机构责令改正，并可根据情节轻重处30000元以下罚款。</w:t>
            </w:r>
          </w:p>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第十一条  艺术品经营单位从事艺术品鉴定、评估等服务，应当遵守以下规定：</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（一）与委托人签订书面协议，约定鉴定、评估的事项，鉴定、评估的结论适用范围以及被委托人应当承担的责任；</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（二）明示艺术品鉴定、评估程序或者需要告知、提示委托人的事项；</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（三）书面出具鉴定、评估结论，鉴定、评估结论应当包括对委托艺术品的全面客观说明，鉴定、评估的程序，做出鉴定、评估结论的证据，鉴定、评估结论的责任说明，并对鉴定、评估结论的真实性负责；</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（四）保留书面鉴定、评估结论副本及鉴定、评估人签字等档案不得少于5年。</w:t>
            </w: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情节轻微</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2年内第1次查处，认识态度良好并积极改正</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不予处罚</w:t>
            </w:r>
          </w:p>
        </w:tc>
        <w:tc>
          <w:tcPr>
            <w:tcW w:w="6526" w:type="dxa"/>
            <w:vMerge w:val="restart"/>
            <w:tcBorders>
              <w:tl2br w:val="nil"/>
              <w:tr2bl w:val="nil"/>
            </w:tcBorders>
            <w:shd w:val="clear" w:color="auto" w:fill="auto"/>
            <w:vAlign w:val="center"/>
          </w:tcPr>
          <w:p>
            <w:pPr>
              <w:widowControl/>
              <w:jc w:val="center"/>
              <w:rPr>
                <w:rFonts w:ascii="仿宋" w:hAnsi="仿宋" w:eastAsia="仿宋" w:cs="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72"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outlineLvl w:val="9"/>
              <w:rPr>
                <w:rFonts w:ascii="仿宋" w:hAnsi="仿宋" w:eastAsia="仿宋" w:cs="仿宋"/>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2年内第1次查处，经责令改正后，仍未按要求进行整改</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处1万元以下罚款</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6"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kern w:val="0"/>
                <w:sz w:val="24"/>
                <w:lang w:bidi="ar"/>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outlineLvl w:val="9"/>
              <w:rPr>
                <w:rFonts w:ascii="仿宋" w:hAnsi="仿宋" w:eastAsia="仿宋" w:cs="仿宋"/>
                <w:color w:val="000000" w:themeColor="text1"/>
                <w:kern w:val="0"/>
                <w:sz w:val="24"/>
                <w:lang w:bidi="ar"/>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2年内第1次查处，态度恶劣，拒不整改</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处1万元以上2万元以下罚款</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8"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kern w:val="0"/>
                <w:sz w:val="24"/>
                <w:lang w:bidi="ar"/>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outlineLvl w:val="9"/>
              <w:rPr>
                <w:rFonts w:ascii="仿宋" w:hAnsi="仿宋" w:eastAsia="仿宋" w:cs="仿宋"/>
                <w:color w:val="000000" w:themeColor="text1"/>
                <w:kern w:val="0"/>
                <w:sz w:val="24"/>
                <w:lang w:bidi="ar"/>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情节严重</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2年内累计1次以上查处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处2万元以上3万元以下罚款</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83"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98</w:t>
            </w:r>
          </w:p>
        </w:tc>
        <w:tc>
          <w:tcPr>
            <w:tcW w:w="1951"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擅自开展艺术品进出口经营活动的</w:t>
            </w:r>
          </w:p>
        </w:tc>
        <w:tc>
          <w:tcPr>
            <w:tcW w:w="6037"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《艺术品经营管理办法》</w:t>
            </w:r>
          </w:p>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第二十三条  违反本办法第十四条、第十五条规定，擅自开展艺术品进出口经营活动，及违反第十八条第一款规定的,由县级以上人民政府文化行政部门或者依法授权的文化市场综合执法机构责令改正，违法经营额不足10000元的，并处10000元以上20000元以下罚款；违法经营额10000元以上的，并处违法经营额2倍以上3倍以下罚款。</w:t>
            </w: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违法经营额不足10000元</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处10000元以上20000元以下罚款</w:t>
            </w:r>
          </w:p>
        </w:tc>
        <w:tc>
          <w:tcPr>
            <w:tcW w:w="6526" w:type="dxa"/>
            <w:vMerge w:val="restart"/>
            <w:tcBorders>
              <w:tl2br w:val="nil"/>
              <w:tr2bl w:val="nil"/>
            </w:tcBorders>
            <w:shd w:val="clear" w:color="auto" w:fill="auto"/>
            <w:vAlign w:val="center"/>
          </w:tcPr>
          <w:p>
            <w:pPr>
              <w:widowControl/>
              <w:jc w:val="center"/>
              <w:rPr>
                <w:rFonts w:ascii="仿宋" w:hAnsi="仿宋" w:eastAsia="仿宋" w:cs="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违法经营额10000元及以上30000元以下</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处违法经营额2倍以上2.5倍以下罚款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违法经营额30000元以上</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处违法经营额2.5倍以上3倍以下罚款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00"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99</w:t>
            </w:r>
          </w:p>
        </w:tc>
        <w:tc>
          <w:tcPr>
            <w:tcW w:w="1951"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销售或者利用其他商业形式传播未经文化行政部门批准进口的艺术品的</w:t>
            </w:r>
          </w:p>
        </w:tc>
        <w:tc>
          <w:tcPr>
            <w:tcW w:w="6037"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6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《艺术品经营管理办法》</w:t>
            </w:r>
          </w:p>
          <w:p>
            <w:pPr>
              <w:keepNext w:val="0"/>
              <w:keepLines w:val="0"/>
              <w:pageBreakBefore w:val="0"/>
              <w:widowControl/>
              <w:kinsoku/>
              <w:wordWrap/>
              <w:overflowPunct/>
              <w:topLinePunct w:val="0"/>
              <w:autoSpaceDE/>
              <w:autoSpaceDN/>
              <w:bidi w:val="0"/>
              <w:adjustRightInd/>
              <w:snapToGrid/>
              <w:spacing w:line="46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第二十三条   违反本办法第十四条、第十五条规定，擅自开展艺术品进出口经营活动，及违反第十八条第一款规定的,由县级以上人民政府文化行政部门或者依法授权的文化市场综合执法机构责令改正，违法经营额不足10000元的，并处10000元以上20000元以下罚款；违法经营额10000元以上的，并处违法经营额2倍以上3倍以下罚款。</w:t>
            </w:r>
          </w:p>
          <w:p>
            <w:pPr>
              <w:keepNext w:val="0"/>
              <w:keepLines w:val="0"/>
              <w:pageBreakBefore w:val="0"/>
              <w:widowControl/>
              <w:kinsoku/>
              <w:wordWrap/>
              <w:overflowPunct/>
              <w:topLinePunct w:val="0"/>
              <w:autoSpaceDE/>
              <w:autoSpaceDN/>
              <w:bidi w:val="0"/>
              <w:adjustRightInd/>
              <w:snapToGrid/>
              <w:spacing w:line="46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第十八条第一款  任何单位或者个人不得销售或者利用其他商业形式传播未经文化行政部门批准进口的艺术品。</w:t>
            </w: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6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6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违法经营额不足10000元</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6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处10000元以上20000元以下罚款</w:t>
            </w:r>
          </w:p>
        </w:tc>
        <w:tc>
          <w:tcPr>
            <w:tcW w:w="6526" w:type="dxa"/>
            <w:vMerge w:val="restart"/>
            <w:tcBorders>
              <w:tl2br w:val="nil"/>
              <w:tr2bl w:val="nil"/>
            </w:tcBorders>
            <w:shd w:val="clear" w:color="auto" w:fill="auto"/>
            <w:vAlign w:val="center"/>
          </w:tcPr>
          <w:p>
            <w:pPr>
              <w:widowControl/>
              <w:jc w:val="center"/>
              <w:rPr>
                <w:rFonts w:ascii="仿宋" w:hAnsi="仿宋" w:eastAsia="仿宋" w:cs="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0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60" w:lineRule="exact"/>
              <w:outlineLvl w:val="9"/>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60" w:lineRule="exact"/>
              <w:jc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6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违法经营额10000元及以上30000元以下</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6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处违法经营额2倍以上2.5倍以下罚款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0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60" w:lineRule="exact"/>
              <w:outlineLvl w:val="9"/>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60" w:lineRule="exact"/>
              <w:jc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情节严重</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6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违法经营额30000元以上</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6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处违法经营额2.5倍以上3倍以下罚款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0"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100</w:t>
            </w:r>
          </w:p>
        </w:tc>
        <w:tc>
          <w:tcPr>
            <w:tcW w:w="1951"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未经批准擅自开办艺术考级活动的</w:t>
            </w:r>
          </w:p>
        </w:tc>
        <w:tc>
          <w:tcPr>
            <w:tcW w:w="6037"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6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《社会艺术水平考级管理办法》</w:t>
            </w:r>
          </w:p>
          <w:p>
            <w:pPr>
              <w:keepNext w:val="0"/>
              <w:keepLines w:val="0"/>
              <w:pageBreakBefore w:val="0"/>
              <w:widowControl/>
              <w:kinsoku/>
              <w:wordWrap/>
              <w:overflowPunct/>
              <w:topLinePunct w:val="0"/>
              <w:autoSpaceDE/>
              <w:autoSpaceDN/>
              <w:bidi w:val="0"/>
              <w:adjustRightInd/>
              <w:snapToGrid/>
              <w:spacing w:line="46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第二十四条  未经批准擅自开办艺术考级活动的，由县级以上文化行政部门或者文化市场综合执法机构责令停止违法活动，并处10000元以上30000元以下罚款。</w:t>
            </w: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60" w:lineRule="exact"/>
              <w:jc w:val="center"/>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6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w:t>
            </w:r>
            <w:r>
              <w:rPr>
                <w:rFonts w:ascii="仿宋" w:hAnsi="仿宋" w:eastAsia="仿宋" w:cs="仿宋"/>
                <w:color w:val="000000" w:themeColor="text1"/>
                <w:kern w:val="0"/>
                <w:sz w:val="24"/>
                <w:lang w:bidi="ar"/>
                <w14:textFill>
                  <w14:solidFill>
                    <w14:schemeClr w14:val="tx1"/>
                  </w14:solidFill>
                </w14:textFill>
              </w:rPr>
              <w:t>1</w:t>
            </w:r>
            <w:r>
              <w:rPr>
                <w:rFonts w:hint="eastAsia" w:ascii="仿宋" w:hAnsi="仿宋" w:eastAsia="仿宋" w:cs="仿宋"/>
                <w:color w:val="000000" w:themeColor="text1"/>
                <w:kern w:val="0"/>
                <w:sz w:val="24"/>
                <w:lang w:bidi="ar"/>
                <w14:textFill>
                  <w14:solidFill>
                    <w14:schemeClr w14:val="tx1"/>
                  </w14:solidFill>
                </w14:textFill>
              </w:rPr>
              <w:t>次查处,认识态度较好并主动终止违法行为</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6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处10000元以上20000元以下罚款</w:t>
            </w:r>
          </w:p>
        </w:tc>
        <w:tc>
          <w:tcPr>
            <w:tcW w:w="6526" w:type="dxa"/>
            <w:vMerge w:val="restart"/>
            <w:tcBorders>
              <w:tl2br w:val="nil"/>
              <w:tr2bl w:val="nil"/>
            </w:tcBorders>
            <w:shd w:val="clear" w:color="auto" w:fill="auto"/>
            <w:vAlign w:val="center"/>
          </w:tcPr>
          <w:p>
            <w:pPr>
              <w:widowControl/>
              <w:jc w:val="center"/>
              <w:rPr>
                <w:rFonts w:ascii="仿宋" w:hAnsi="仿宋" w:eastAsia="仿宋" w:cs="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60" w:lineRule="exact"/>
              <w:outlineLvl w:val="9"/>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60" w:lineRule="exact"/>
              <w:jc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6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2年内第1次因查处，经教育后拒不改正</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6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处20000元以上30000元以下罚款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60" w:lineRule="exact"/>
              <w:outlineLvl w:val="9"/>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60" w:lineRule="exact"/>
              <w:jc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6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2年内累计1次以上查处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6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处30000元罚款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0"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101</w:t>
            </w:r>
          </w:p>
        </w:tc>
        <w:tc>
          <w:tcPr>
            <w:tcW w:w="1951"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艺术考级机构在组织艺术考级活动前未向社会发布考级简章或考级简章内容不符合规定的</w:t>
            </w:r>
          </w:p>
        </w:tc>
        <w:tc>
          <w:tcPr>
            <w:tcW w:w="6037"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6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《社会艺术水平考级管理办法》</w:t>
            </w:r>
          </w:p>
          <w:p>
            <w:pPr>
              <w:keepNext w:val="0"/>
              <w:keepLines w:val="0"/>
              <w:pageBreakBefore w:val="0"/>
              <w:widowControl/>
              <w:kinsoku/>
              <w:wordWrap/>
              <w:overflowPunct/>
              <w:topLinePunct w:val="0"/>
              <w:autoSpaceDE/>
              <w:autoSpaceDN/>
              <w:bidi w:val="0"/>
              <w:adjustRightInd/>
              <w:snapToGrid/>
              <w:spacing w:line="46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第二十五条  艺术考级机构有下列行为之一的，由县级以上文化行政部门或者文化市场综合执法机构予以警告，责令改正并处10000元以下罚款：</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（一）组织艺术考级活动前未向社会发布考级简章或考级简章内容不符合规定的；</w:t>
            </w: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6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6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2年内第1次查处，认识态度较好并主动整改</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6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警告，并处3000元以下罚款</w:t>
            </w:r>
          </w:p>
        </w:tc>
        <w:tc>
          <w:tcPr>
            <w:tcW w:w="6526" w:type="dxa"/>
            <w:vMerge w:val="restart"/>
            <w:tcBorders>
              <w:tl2br w:val="nil"/>
              <w:tr2bl w:val="nil"/>
            </w:tcBorders>
            <w:shd w:val="clear" w:color="auto" w:fill="auto"/>
            <w:vAlign w:val="center"/>
          </w:tcPr>
          <w:p>
            <w:pPr>
              <w:widowControl/>
              <w:jc w:val="center"/>
              <w:rPr>
                <w:rFonts w:ascii="仿宋" w:hAnsi="仿宋" w:eastAsia="仿宋" w:cs="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60" w:lineRule="exact"/>
              <w:outlineLvl w:val="9"/>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60" w:lineRule="exact"/>
              <w:jc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6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2年内第1次查处，经教育后拒不改正</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6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警告，并处3000元以上6000元以下罚款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60" w:lineRule="exact"/>
              <w:outlineLvl w:val="9"/>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60" w:lineRule="exact"/>
              <w:jc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6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2年内累计</w:t>
            </w:r>
            <w:r>
              <w:rPr>
                <w:rFonts w:ascii="仿宋" w:hAnsi="仿宋" w:eastAsia="仿宋" w:cs="仿宋"/>
                <w:color w:val="000000" w:themeColor="text1"/>
                <w:kern w:val="0"/>
                <w:sz w:val="24"/>
                <w:lang w:bidi="ar"/>
                <w14:textFill>
                  <w14:solidFill>
                    <w14:schemeClr w14:val="tx1"/>
                  </w14:solidFill>
                </w14:textFill>
              </w:rPr>
              <w:t>1</w:t>
            </w:r>
            <w:r>
              <w:rPr>
                <w:rFonts w:hint="eastAsia" w:ascii="仿宋" w:hAnsi="仿宋" w:eastAsia="仿宋" w:cs="仿宋"/>
                <w:color w:val="000000" w:themeColor="text1"/>
                <w:kern w:val="0"/>
                <w:sz w:val="24"/>
                <w:lang w:bidi="ar"/>
                <w14:textFill>
                  <w14:solidFill>
                    <w14:schemeClr w14:val="tx1"/>
                  </w14:solidFill>
                </w14:textFill>
              </w:rPr>
              <w:t>次以上查处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6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警告，并处6000元以上10000元以下罚款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0"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102</w:t>
            </w:r>
          </w:p>
        </w:tc>
        <w:tc>
          <w:tcPr>
            <w:tcW w:w="1951"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艺术考级机构未按规定将承办单位的基本情况和合作协议备案的</w:t>
            </w:r>
          </w:p>
        </w:tc>
        <w:tc>
          <w:tcPr>
            <w:tcW w:w="6037"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6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《社会艺术水平考级管理办法》</w:t>
            </w:r>
          </w:p>
          <w:p>
            <w:pPr>
              <w:keepNext w:val="0"/>
              <w:keepLines w:val="0"/>
              <w:pageBreakBefore w:val="0"/>
              <w:widowControl/>
              <w:kinsoku/>
              <w:wordWrap/>
              <w:overflowPunct/>
              <w:topLinePunct w:val="0"/>
              <w:autoSpaceDE/>
              <w:autoSpaceDN/>
              <w:bidi w:val="0"/>
              <w:adjustRightInd/>
              <w:snapToGrid/>
              <w:spacing w:line="46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第二十五条  艺术考级机构有下列行为之一的，由县级以上文化行政部门或者文化市场综合执法机构予以警告，责令改正并处10000元以下罚款：</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（二）未按规定将承办单位的基本情况和合作协议备案的；</w:t>
            </w: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6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6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2年内第1次查处，认识态度较好并主动整改</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6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警告，并处3000元以下罚款</w:t>
            </w:r>
          </w:p>
        </w:tc>
        <w:tc>
          <w:tcPr>
            <w:tcW w:w="6526" w:type="dxa"/>
            <w:vMerge w:val="restart"/>
            <w:tcBorders>
              <w:tl2br w:val="nil"/>
              <w:tr2bl w:val="nil"/>
            </w:tcBorders>
            <w:shd w:val="clear" w:color="auto" w:fill="auto"/>
            <w:vAlign w:val="center"/>
          </w:tcPr>
          <w:p>
            <w:pPr>
              <w:widowControl/>
              <w:jc w:val="center"/>
              <w:rPr>
                <w:rFonts w:ascii="Times New Roman" w:hAnsi="Times New Roman" w:eastAsia="方正仿宋简体"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60" w:lineRule="exact"/>
              <w:outlineLvl w:val="9"/>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60" w:lineRule="exact"/>
              <w:jc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6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2年内第1次查处，态度恶劣，拒不改正</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6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警告，并处3000元以上6000元以下罚款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60" w:lineRule="exact"/>
              <w:outlineLvl w:val="9"/>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60" w:lineRule="exact"/>
              <w:jc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6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2年内累计</w:t>
            </w:r>
            <w:r>
              <w:rPr>
                <w:rFonts w:ascii="仿宋" w:hAnsi="仿宋" w:eastAsia="仿宋" w:cs="仿宋"/>
                <w:color w:val="000000" w:themeColor="text1"/>
                <w:kern w:val="0"/>
                <w:sz w:val="24"/>
                <w:lang w:bidi="ar"/>
                <w14:textFill>
                  <w14:solidFill>
                    <w14:schemeClr w14:val="tx1"/>
                  </w14:solidFill>
                </w14:textFill>
              </w:rPr>
              <w:t>1</w:t>
            </w:r>
            <w:r>
              <w:rPr>
                <w:rFonts w:hint="eastAsia" w:ascii="仿宋" w:hAnsi="仿宋" w:eastAsia="仿宋" w:cs="仿宋"/>
                <w:color w:val="000000" w:themeColor="text1"/>
                <w:kern w:val="0"/>
                <w:sz w:val="24"/>
                <w:lang w:bidi="ar"/>
                <w14:textFill>
                  <w14:solidFill>
                    <w14:schemeClr w14:val="tx1"/>
                  </w14:solidFill>
                </w14:textFill>
              </w:rPr>
              <w:t>次以上查处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6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警告，并处6000元以上10000元以下罚款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0"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103</w:t>
            </w:r>
          </w:p>
        </w:tc>
        <w:tc>
          <w:tcPr>
            <w:tcW w:w="1951"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艺术考级机构组织艺术考级活动未按规定将考级简章、考级时间、考级地点、考生数量、考场安排、考官名单等情况备案的</w:t>
            </w:r>
          </w:p>
        </w:tc>
        <w:tc>
          <w:tcPr>
            <w:tcW w:w="6037"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6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《社会艺术水平考级管理办法》</w:t>
            </w:r>
          </w:p>
          <w:p>
            <w:pPr>
              <w:keepNext w:val="0"/>
              <w:keepLines w:val="0"/>
              <w:pageBreakBefore w:val="0"/>
              <w:widowControl/>
              <w:kinsoku/>
              <w:wordWrap/>
              <w:overflowPunct/>
              <w:topLinePunct w:val="0"/>
              <w:autoSpaceDE/>
              <w:autoSpaceDN/>
              <w:bidi w:val="0"/>
              <w:adjustRightInd/>
              <w:snapToGrid/>
              <w:spacing w:line="46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第二十五条  艺术考级机构有下列行为之一的，由县级以上文化行政部门或者文化市场综合执法机构予以警告，责令改正并处10000元以下罚款：</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（三）组织艺术考级活动未按规定将考级简章、考级时间、考级地点、考生数量、考场安排、考官名单等情况备案的；</w:t>
            </w: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6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6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2年内第1次查处，认识态度较好并主动改正</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6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警告，并处3000元以下罚款</w:t>
            </w:r>
          </w:p>
        </w:tc>
        <w:tc>
          <w:tcPr>
            <w:tcW w:w="6526" w:type="dxa"/>
            <w:vMerge w:val="restart"/>
            <w:tcBorders>
              <w:tl2br w:val="nil"/>
              <w:tr2bl w:val="nil"/>
            </w:tcBorders>
            <w:shd w:val="clear" w:color="auto" w:fill="auto"/>
            <w:vAlign w:val="center"/>
          </w:tcPr>
          <w:p>
            <w:pPr>
              <w:widowControl/>
              <w:jc w:val="center"/>
              <w:rPr>
                <w:rFonts w:ascii="仿宋" w:hAnsi="仿宋" w:eastAsia="仿宋" w:cs="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60" w:lineRule="exact"/>
              <w:outlineLvl w:val="9"/>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60" w:lineRule="exact"/>
              <w:jc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6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2年内第1次查处，经教育后拒不改正</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6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警告，并处3000元以上6000元以下罚款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60" w:lineRule="exact"/>
              <w:outlineLvl w:val="9"/>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60" w:lineRule="exact"/>
              <w:jc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6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2年内累计</w:t>
            </w:r>
            <w:r>
              <w:rPr>
                <w:rFonts w:ascii="仿宋" w:hAnsi="仿宋" w:eastAsia="仿宋" w:cs="仿宋"/>
                <w:color w:val="000000" w:themeColor="text1"/>
                <w:kern w:val="0"/>
                <w:sz w:val="24"/>
                <w:lang w:bidi="ar"/>
                <w14:textFill>
                  <w14:solidFill>
                    <w14:schemeClr w14:val="tx1"/>
                  </w14:solidFill>
                </w14:textFill>
              </w:rPr>
              <w:t>1</w:t>
            </w:r>
            <w:r>
              <w:rPr>
                <w:rFonts w:hint="eastAsia" w:ascii="仿宋" w:hAnsi="仿宋" w:eastAsia="仿宋" w:cs="仿宋"/>
                <w:color w:val="000000" w:themeColor="text1"/>
                <w:kern w:val="0"/>
                <w:sz w:val="24"/>
                <w:lang w:bidi="ar"/>
                <w14:textFill>
                  <w14:solidFill>
                    <w14:schemeClr w14:val="tx1"/>
                  </w14:solidFill>
                </w14:textFill>
              </w:rPr>
              <w:t>次以上查处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6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警告，并处6000元以上10000元以下罚款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0"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104</w:t>
            </w:r>
          </w:p>
        </w:tc>
        <w:tc>
          <w:tcPr>
            <w:tcW w:w="1951"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艺术考级机构在艺术考级活动结束后未按规定报送考级结果的</w:t>
            </w:r>
          </w:p>
        </w:tc>
        <w:tc>
          <w:tcPr>
            <w:tcW w:w="6037"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《社会艺术水平考级管理办法》</w:t>
            </w:r>
          </w:p>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第二十五条  艺术考级机构有下列行为之一的，由县级以上文化行政部门或者文化市场综合执法机构予以警告，责令改正并处10000元以下罚款：</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（四）艺术考级活动结束后未按规定报送考级结果的；</w:t>
            </w: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2年内第1次查处，认识态度较好并主动改正</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警告，并处3000元以下罚款</w:t>
            </w:r>
          </w:p>
        </w:tc>
        <w:tc>
          <w:tcPr>
            <w:tcW w:w="6526" w:type="dxa"/>
            <w:vMerge w:val="restart"/>
            <w:tcBorders>
              <w:tl2br w:val="nil"/>
              <w:tr2bl w:val="nil"/>
            </w:tcBorders>
            <w:shd w:val="clear" w:color="auto" w:fill="auto"/>
            <w:vAlign w:val="center"/>
          </w:tcPr>
          <w:p>
            <w:pPr>
              <w:widowControl/>
              <w:jc w:val="center"/>
              <w:rPr>
                <w:rFonts w:ascii="仿宋" w:hAnsi="仿宋" w:eastAsia="仿宋" w:cs="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2年内第1次查处，经教育后拒不改正</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警告，并处3000元以上6000元以下罚款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2年内累计</w:t>
            </w:r>
            <w:r>
              <w:rPr>
                <w:rFonts w:ascii="仿宋" w:hAnsi="仿宋" w:eastAsia="仿宋" w:cs="仿宋"/>
                <w:color w:val="000000" w:themeColor="text1"/>
                <w:kern w:val="0"/>
                <w:sz w:val="24"/>
                <w:lang w:bidi="ar"/>
                <w14:textFill>
                  <w14:solidFill>
                    <w14:schemeClr w14:val="tx1"/>
                  </w14:solidFill>
                </w14:textFill>
              </w:rPr>
              <w:t>1</w:t>
            </w:r>
            <w:r>
              <w:rPr>
                <w:rFonts w:hint="eastAsia" w:ascii="仿宋" w:hAnsi="仿宋" w:eastAsia="仿宋" w:cs="仿宋"/>
                <w:color w:val="000000" w:themeColor="text1"/>
                <w:kern w:val="0"/>
                <w:sz w:val="24"/>
                <w:lang w:bidi="ar"/>
                <w14:textFill>
                  <w14:solidFill>
                    <w14:schemeClr w14:val="tx1"/>
                  </w14:solidFill>
                </w14:textFill>
              </w:rPr>
              <w:t>次以上查处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警告，并处6000元以上0000元以下罚款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0"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105</w:t>
            </w:r>
          </w:p>
        </w:tc>
        <w:tc>
          <w:tcPr>
            <w:tcW w:w="1951"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艺术考级机构主要负责人、办公地点有变动未按规定向审批机关备案的</w:t>
            </w:r>
          </w:p>
        </w:tc>
        <w:tc>
          <w:tcPr>
            <w:tcW w:w="6037"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《社会艺术水平考级管理办法》</w:t>
            </w:r>
          </w:p>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第二十五条  艺术考级机构有下列行为之一的，由县级以上文化行政部门或者文化市场综合执法机构予以警告，责令改正并处10000元以下罚款：</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（五）艺术考级机构主要负责人、办公地点有变动未按规定向审批机关备案的。</w:t>
            </w: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2年内第1次查处，认识态度较好并主动改正</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警告，并处3000元以下罚款</w:t>
            </w:r>
          </w:p>
        </w:tc>
        <w:tc>
          <w:tcPr>
            <w:tcW w:w="6526" w:type="dxa"/>
            <w:vMerge w:val="restart"/>
            <w:tcBorders>
              <w:tl2br w:val="nil"/>
              <w:tr2bl w:val="nil"/>
            </w:tcBorders>
            <w:shd w:val="clear" w:color="auto" w:fill="auto"/>
            <w:vAlign w:val="center"/>
          </w:tcPr>
          <w:p>
            <w:pPr>
              <w:widowControl/>
              <w:jc w:val="center"/>
              <w:rPr>
                <w:rFonts w:ascii="仿宋" w:hAnsi="仿宋" w:eastAsia="仿宋" w:cs="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2年内第1次查处，经教育后拒不改正</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警告，并处6000元以上10000元以下罚款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2年内累计</w:t>
            </w:r>
            <w:r>
              <w:rPr>
                <w:rFonts w:ascii="仿宋" w:hAnsi="仿宋" w:eastAsia="仿宋" w:cs="仿宋"/>
                <w:color w:val="000000" w:themeColor="text1"/>
                <w:kern w:val="0"/>
                <w:sz w:val="24"/>
                <w:lang w:bidi="ar"/>
                <w14:textFill>
                  <w14:solidFill>
                    <w14:schemeClr w14:val="tx1"/>
                  </w14:solidFill>
                </w14:textFill>
              </w:rPr>
              <w:t>1</w:t>
            </w:r>
            <w:r>
              <w:rPr>
                <w:rFonts w:hint="eastAsia" w:ascii="仿宋" w:hAnsi="仿宋" w:eastAsia="仿宋" w:cs="仿宋"/>
                <w:color w:val="000000" w:themeColor="text1"/>
                <w:kern w:val="0"/>
                <w:sz w:val="24"/>
                <w:lang w:bidi="ar"/>
                <w14:textFill>
                  <w14:solidFill>
                    <w14:schemeClr w14:val="tx1"/>
                  </w14:solidFill>
                </w14:textFill>
              </w:rPr>
              <w:t>次以上查处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警告，并处6000元以上10000元以下罚款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0"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106</w:t>
            </w:r>
          </w:p>
        </w:tc>
        <w:tc>
          <w:tcPr>
            <w:tcW w:w="1951"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艺术考级机构委托的承办单位不符合规定的</w:t>
            </w:r>
          </w:p>
        </w:tc>
        <w:tc>
          <w:tcPr>
            <w:tcW w:w="6037"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《社会艺术水平考级管理办法》</w:t>
            </w:r>
          </w:p>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第二十六条  艺术考级机构有下列行为之一的，由文化行政部门或者文化市场综合执法机构予以警告，责令改正并处30000元以下罚款；情节严重的，取消开办艺术考级活动资格：</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（一）委托的承办单位不符合规定的；</w:t>
            </w: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2年内第1次查处，有一般不良后果发生</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警告，并处10000元以下罚款</w:t>
            </w:r>
          </w:p>
        </w:tc>
        <w:tc>
          <w:tcPr>
            <w:tcW w:w="6526" w:type="dxa"/>
            <w:vMerge w:val="restart"/>
            <w:tcBorders>
              <w:tl2br w:val="nil"/>
              <w:tr2bl w:val="nil"/>
            </w:tcBorders>
            <w:shd w:val="clear" w:color="auto" w:fill="auto"/>
            <w:vAlign w:val="center"/>
          </w:tcPr>
          <w:p>
            <w:pPr>
              <w:widowControl/>
              <w:jc w:val="center"/>
              <w:rPr>
                <w:rFonts w:ascii="仿宋" w:hAnsi="仿宋" w:eastAsia="仿宋" w:cs="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2年内第1次查处，有严重不良后果发生</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警告，并处10000元以上20000元以下罚款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2年内1次以上查处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处20000元以上30000元以下罚款；取消开办艺术考级活动资格</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22"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107</w:t>
            </w:r>
          </w:p>
        </w:tc>
        <w:tc>
          <w:tcPr>
            <w:tcW w:w="1951"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艺术考级机构未按规定组建常设工作机构并配备专职工作人员的</w:t>
            </w:r>
          </w:p>
        </w:tc>
        <w:tc>
          <w:tcPr>
            <w:tcW w:w="6037"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《社会艺术水平考级管理办法》</w:t>
            </w:r>
          </w:p>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第二十六条  艺术考级机构有下列行为之一的，由文化行政部门或者文化市场综合执法机构予以警告，责令改正并处30000元以下罚款；情节严重的，取消开办艺术考级活动资格：</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（二）未按照规定组建常设工作机构并配备专职工作人员的；</w:t>
            </w: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2年内第1次查处，有一般不良后果发生</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警告，并处10000元以下罚款</w:t>
            </w:r>
          </w:p>
        </w:tc>
        <w:tc>
          <w:tcPr>
            <w:tcW w:w="6526" w:type="dxa"/>
            <w:vMerge w:val="restart"/>
            <w:tcBorders>
              <w:tl2br w:val="nil"/>
              <w:tr2bl w:val="nil"/>
            </w:tcBorders>
            <w:shd w:val="clear" w:color="auto" w:fill="auto"/>
            <w:vAlign w:val="center"/>
          </w:tcPr>
          <w:p>
            <w:pPr>
              <w:widowControl/>
              <w:jc w:val="center"/>
              <w:rPr>
                <w:rFonts w:ascii="仿宋" w:hAnsi="仿宋" w:eastAsia="仿宋" w:cs="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2年内第1次查处，有严重不良后果发生</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警告，并处10000元以上20000元以下罚款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2年内1次以上查处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处20000元以上30000元以下罚款；取消开办艺术考级活动资格</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01"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108</w:t>
            </w:r>
          </w:p>
        </w:tc>
        <w:tc>
          <w:tcPr>
            <w:tcW w:w="1951"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艺术考级机构未按照本机构教材确定艺术考级内容的</w:t>
            </w:r>
          </w:p>
        </w:tc>
        <w:tc>
          <w:tcPr>
            <w:tcW w:w="6037"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《社会艺术水平考级管理办法》</w:t>
            </w:r>
          </w:p>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第二十六条  艺术考级机构有下列行为之一的，由文化行政部门或者文化市场综合执法机构予以警告，责令改正并处30000元以下罚款；情节严重的，取消开办艺术考级活动资格：</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（三）未按照本机构教材确定艺术考级内容的；</w:t>
            </w: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2年内第1次查处，有一般不良后果发生</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警告，并处10000元以下罚款</w:t>
            </w:r>
          </w:p>
        </w:tc>
        <w:tc>
          <w:tcPr>
            <w:tcW w:w="6526" w:type="dxa"/>
            <w:vMerge w:val="restart"/>
            <w:tcBorders>
              <w:tl2br w:val="nil"/>
              <w:tr2bl w:val="nil"/>
            </w:tcBorders>
            <w:shd w:val="clear" w:color="auto" w:fill="auto"/>
            <w:vAlign w:val="center"/>
          </w:tcPr>
          <w:p>
            <w:pPr>
              <w:widowControl/>
              <w:jc w:val="center"/>
              <w:rPr>
                <w:rFonts w:ascii="仿宋" w:hAnsi="仿宋" w:eastAsia="仿宋" w:cs="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2年内第1次查处,有严重不良后果发生</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警告，并处10000元以上20000元以下罚款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0" w:hRule="atLeas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2年内1次以上查处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处20000元以上30000元以下罚款；取消开办艺术考级活动资格</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17" w:hRule="exac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109</w:t>
            </w:r>
          </w:p>
        </w:tc>
        <w:tc>
          <w:tcPr>
            <w:tcW w:w="1951"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艺术考级机构未按规定要求实行回避的</w:t>
            </w:r>
          </w:p>
        </w:tc>
        <w:tc>
          <w:tcPr>
            <w:tcW w:w="6037"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《社会艺术水平考级管理办法》</w:t>
            </w:r>
          </w:p>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第二十六条  艺术考级机构有下列行为之一的，由文化行政部门或者文化市场综合执法机构予以警告，责令改正并处30000元以下罚款；情节严重的，取消开办艺术考级活动资格：</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（四）未按照规定要求实行回避的；</w:t>
            </w: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2年内第1次查处，有一般不良后果发生</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警告，并处10000元以下罚款</w:t>
            </w:r>
          </w:p>
        </w:tc>
        <w:tc>
          <w:tcPr>
            <w:tcW w:w="6526" w:type="dxa"/>
            <w:vMerge w:val="restart"/>
            <w:tcBorders>
              <w:tl2br w:val="nil"/>
              <w:tr2bl w:val="nil"/>
            </w:tcBorders>
            <w:shd w:val="clear" w:color="auto" w:fill="auto"/>
            <w:vAlign w:val="center"/>
          </w:tcPr>
          <w:p>
            <w:pPr>
              <w:widowControl/>
              <w:jc w:val="center"/>
              <w:rPr>
                <w:rFonts w:ascii="仿宋" w:hAnsi="仿宋" w:eastAsia="仿宋" w:cs="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17" w:hRule="exac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2年内第1次查处，有严重不良后果发生</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警告，并处10000元以上20000元以下罚款</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17" w:hRule="exac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2年内1次以上查处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处20000元以上30000元以下罚款；取消开办艺术考级活动资格</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17" w:hRule="exac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110</w:t>
            </w:r>
          </w:p>
        </w:tc>
        <w:tc>
          <w:tcPr>
            <w:tcW w:w="1951"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艺术考级机构阻挠、抗拒文化行政部门或者文化市场综合执法机构工作人员监督检查的</w:t>
            </w:r>
          </w:p>
        </w:tc>
        <w:tc>
          <w:tcPr>
            <w:tcW w:w="6037"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《社会艺术水平考级管理办法》</w:t>
            </w:r>
          </w:p>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第二十六条  艺术考级机构有下列行为之一的，由文化行政部门或者文化市场综合执法机构予以警告，责令改正并处30000元以下罚款；情节严重的，取消开办艺术考级活动资格：</w:t>
            </w:r>
            <w:r>
              <w:rPr>
                <w:rFonts w:hint="eastAsia" w:ascii="仿宋" w:hAnsi="仿宋" w:eastAsia="仿宋" w:cs="仿宋"/>
                <w:color w:val="000000" w:themeColor="text1"/>
                <w:kern w:val="0"/>
                <w:sz w:val="24"/>
                <w:lang w:bidi="ar"/>
                <w14:textFill>
                  <w14:solidFill>
                    <w14:schemeClr w14:val="tx1"/>
                  </w14:solidFill>
                </w14:textFill>
              </w:rPr>
              <w:br w:type="textWrapping"/>
            </w:r>
            <w:r>
              <w:rPr>
                <w:rFonts w:hint="eastAsia" w:ascii="仿宋" w:hAnsi="仿宋" w:eastAsia="仿宋" w:cs="仿宋"/>
                <w:color w:val="000000" w:themeColor="text1"/>
                <w:kern w:val="0"/>
                <w:sz w:val="24"/>
                <w:lang w:bidi="ar"/>
                <w14:textFill>
                  <w14:solidFill>
                    <w14:schemeClr w14:val="tx1"/>
                  </w14:solidFill>
                </w14:textFill>
              </w:rPr>
              <w:t>（五）阻挠、抗拒文化行政部门或者文化市场综合执法机构工作人员监督检查的。</w:t>
            </w: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2年内第1次查处，有一般不良后果发生</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警告，并处10000元以下罚款</w:t>
            </w:r>
          </w:p>
        </w:tc>
        <w:tc>
          <w:tcPr>
            <w:tcW w:w="6526" w:type="dxa"/>
            <w:vMerge w:val="restart"/>
            <w:tcBorders>
              <w:tl2br w:val="nil"/>
              <w:tr2bl w:val="nil"/>
            </w:tcBorders>
            <w:shd w:val="clear" w:color="auto" w:fill="auto"/>
            <w:vAlign w:val="center"/>
          </w:tcPr>
          <w:p>
            <w:pPr>
              <w:widowControl/>
              <w:jc w:val="center"/>
              <w:rPr>
                <w:rFonts w:ascii="仿宋" w:hAnsi="仿宋" w:eastAsia="仿宋" w:cs="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17" w:hRule="exac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2年内第1次查处，有严重不良后果发生</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警告，并处10000元以上20000元以下罚款</w:t>
            </w:r>
          </w:p>
        </w:tc>
        <w:tc>
          <w:tcPr>
            <w:tcW w:w="6526" w:type="dxa"/>
            <w:vMerge w:val="continue"/>
            <w:tcBorders>
              <w:tl2br w:val="nil"/>
              <w:tr2bl w:val="nil"/>
            </w:tcBorders>
            <w:shd w:val="clear" w:color="auto" w:fill="auto"/>
            <w:vAlign w:val="center"/>
          </w:tcPr>
          <w:p>
            <w:pPr>
              <w:widowControl/>
              <w:spacing w:line="500" w:lineRule="exact"/>
              <w:jc w:val="left"/>
              <w:textAlignment w:val="center"/>
              <w:rPr>
                <w:rFonts w:ascii="仿宋" w:hAnsi="仿宋" w:eastAsia="仿宋" w:cs="仿宋"/>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17" w:hRule="exact"/>
          <w:jc w:val="center"/>
        </w:trPr>
        <w:tc>
          <w:tcPr>
            <w:tcW w:w="1242" w:type="dxa"/>
            <w:vMerge w:val="continue"/>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2年内1次以上查处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处20000元以上30000元以下罚款；取消开办艺术考级活动资格</w:t>
            </w:r>
          </w:p>
        </w:tc>
        <w:tc>
          <w:tcPr>
            <w:tcW w:w="6526" w:type="dxa"/>
            <w:vMerge w:val="continue"/>
            <w:tcBorders>
              <w:tl2br w:val="nil"/>
              <w:tr2bl w:val="nil"/>
            </w:tcBorders>
            <w:shd w:val="clear" w:color="auto" w:fill="auto"/>
            <w:vAlign w:val="center"/>
          </w:tcPr>
          <w:p>
            <w:pPr>
              <w:widowControl/>
              <w:spacing w:line="500" w:lineRule="exact"/>
              <w:jc w:val="left"/>
              <w:textAlignment w:val="center"/>
              <w:rPr>
                <w:rFonts w:ascii="仿宋" w:hAnsi="仿宋" w:eastAsia="仿宋" w:cs="仿宋"/>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84" w:hRule="exac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111</w:t>
            </w:r>
          </w:p>
        </w:tc>
        <w:tc>
          <w:tcPr>
            <w:tcW w:w="1951" w:type="dxa"/>
            <w:vMerge w:val="restart"/>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境外组织擅自在西藏自治区行政区域内进行非物质文化遗产调查或未与境内非物质文化遗产学术研究机构合作进行的</w:t>
            </w:r>
          </w:p>
        </w:tc>
        <w:tc>
          <w:tcPr>
            <w:tcW w:w="6037" w:type="dxa"/>
            <w:vMerge w:val="restart"/>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《中华人民共和国非物质文化遗产法》</w:t>
            </w:r>
          </w:p>
          <w:p>
            <w:pPr>
              <w:widowControl/>
              <w:spacing w:line="500" w:lineRule="exact"/>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 xml:space="preserve">第四十一条第一款 境外组织违反本法第十五条规定的，由文化主管部门责令改正，给予警告，没收违法所得及调查中取得的实物、 资料；情节严重的，并处十万元以上五十万元以下的罚款。 </w:t>
            </w:r>
          </w:p>
          <w:p>
            <w:pPr>
              <w:widowControl/>
              <w:spacing w:line="500" w:lineRule="exact"/>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第十五条  境外组织或者个人在中华人民共和国境内进行非物质文化遗产调查，应当报经省、自治区、直辖市人民政府文化主管部门批准；调查在两个以上省、自治区、直辖市行政区域进行的，应当报经国务院文化主管部门批准；调查结束后，应当向批准调查的文化主管部门提交调查报告和调查中取得的实物图片、资料复制件。</w:t>
            </w:r>
          </w:p>
          <w:p>
            <w:pPr>
              <w:widowControl/>
              <w:spacing w:line="500" w:lineRule="exact"/>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境外组织在中华人民共和国境内进行非物质文化遗产调查，应当与境内非物质文化遗产学术研究机构合作进行。</w:t>
            </w: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w:t>
            </w:r>
            <w:r>
              <w:rPr>
                <w:rFonts w:hint="eastAsia" w:ascii="仿宋" w:hAnsi="仿宋" w:eastAsia="仿宋" w:cs="仿宋"/>
                <w:color w:val="000000" w:themeColor="text1"/>
                <w:sz w:val="24"/>
                <w14:textFill>
                  <w14:solidFill>
                    <w14:schemeClr w14:val="tx1"/>
                  </w14:solidFill>
                </w14:textFill>
              </w:rPr>
              <w:t>，</w:t>
            </w:r>
            <w:r>
              <w:rPr>
                <w:rFonts w:hint="eastAsia" w:ascii="仿宋" w:hAnsi="仿宋" w:eastAsia="仿宋" w:cs="仿宋"/>
                <w:color w:val="000000" w:themeColor="text1"/>
                <w:kern w:val="0"/>
                <w:sz w:val="24"/>
                <w:lang w:bidi="ar"/>
                <w14:textFill>
                  <w14:solidFill>
                    <w14:schemeClr w14:val="tx1"/>
                  </w14:solidFill>
                </w14:textFill>
              </w:rPr>
              <w:t>有一般不良后果发生</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警告，没收违法所得及调查中取得的实物、资料</w:t>
            </w:r>
          </w:p>
        </w:tc>
        <w:tc>
          <w:tcPr>
            <w:tcW w:w="6526" w:type="dxa"/>
            <w:vMerge w:val="restart"/>
            <w:tcBorders>
              <w:tl2br w:val="nil"/>
              <w:tr2bl w:val="nil"/>
            </w:tcBorders>
            <w:shd w:val="clear" w:color="auto" w:fill="auto"/>
            <w:vAlign w:val="center"/>
          </w:tcPr>
          <w:p>
            <w:pPr>
              <w:widowControl/>
              <w:jc w:val="center"/>
              <w:rPr>
                <w:rFonts w:ascii="仿宋" w:hAnsi="仿宋" w:eastAsia="仿宋" w:cs="仿宋"/>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84" w:hRule="exac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rPr>
            </w:pPr>
          </w:p>
        </w:tc>
        <w:tc>
          <w:tcPr>
            <w:tcW w:w="1951"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rPr>
            </w:pPr>
          </w:p>
        </w:tc>
        <w:tc>
          <w:tcPr>
            <w:tcW w:w="6037"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w:t>
            </w:r>
            <w:r>
              <w:rPr>
                <w:rFonts w:hint="eastAsia" w:ascii="仿宋" w:hAnsi="仿宋" w:eastAsia="仿宋" w:cs="仿宋"/>
                <w:color w:val="000000" w:themeColor="text1"/>
                <w:sz w:val="24"/>
                <w14:textFill>
                  <w14:solidFill>
                    <w14:schemeClr w14:val="tx1"/>
                  </w14:solidFill>
                </w14:textFill>
              </w:rPr>
              <w:t>，</w:t>
            </w:r>
            <w:r>
              <w:rPr>
                <w:rFonts w:hint="eastAsia" w:ascii="仿宋" w:hAnsi="仿宋" w:eastAsia="仿宋" w:cs="仿宋"/>
                <w:color w:val="000000" w:themeColor="text1"/>
                <w:kern w:val="0"/>
                <w:sz w:val="24"/>
                <w:lang w:bidi="ar"/>
                <w14:textFill>
                  <w14:solidFill>
                    <w14:schemeClr w14:val="tx1"/>
                  </w14:solidFill>
                </w14:textFill>
              </w:rPr>
              <w:t>有严重不良后果发生的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警告，没收违法所得及调查中取得的实物、 资料，并处十万元以上二十万元以下罚款</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84" w:hRule="exac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rPr>
            </w:pPr>
          </w:p>
        </w:tc>
        <w:tc>
          <w:tcPr>
            <w:tcW w:w="1951"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rPr>
            </w:pPr>
          </w:p>
        </w:tc>
        <w:tc>
          <w:tcPr>
            <w:tcW w:w="6037"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2年内累计2次查处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警告，没收违法所得及调查中取得的实物、 资料，并处二十万元以上三十万元以下罚款</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84" w:hRule="exac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2年内2次以上查处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警告，没收违法所得及调查中取得的实物、 资料；并处三十万元以上五十万元以下罚款</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96"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112</w:t>
            </w:r>
          </w:p>
        </w:tc>
        <w:tc>
          <w:tcPr>
            <w:tcW w:w="1951" w:type="dxa"/>
            <w:vMerge w:val="restart"/>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境外组织在西藏自治区行政区域内进行非物质文化遗产调查结束后未向批准调查的文化主管部门提交调查报告和调查中取得的实物图片、资料复制件的</w:t>
            </w:r>
          </w:p>
        </w:tc>
        <w:tc>
          <w:tcPr>
            <w:tcW w:w="6037" w:type="dxa"/>
            <w:vMerge w:val="restart"/>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《中华人民共和国非物质文化遗产法》</w:t>
            </w:r>
          </w:p>
          <w:p>
            <w:pPr>
              <w:widowControl/>
              <w:spacing w:line="500" w:lineRule="exact"/>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 xml:space="preserve">第四十一条第一款  境外组织违反本法第十五条规定的，由文化主管部门责令改正，给予警告，没收违法所得及调查中取得的实物、资料；情节严重的，并处十万元以上五十万元以下的罚款。 </w:t>
            </w:r>
          </w:p>
          <w:p>
            <w:pPr>
              <w:widowControl/>
              <w:spacing w:line="500" w:lineRule="exact"/>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第十五条第一款 境外组织或者个人在中华人民共和国境内进行非物质文化遗产调查，应当报经省、自治区、直辖市人民政府文化主管部门批准；调查在两个以上省、自治区、直辖市行政区域进行的，应当报经国务院文化主管部门批准；调查结束后，应当向批准调查的文化主管部门提交调查报告和调查中取得的实物图片、资料复制件。</w:t>
            </w: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w:t>
            </w:r>
            <w:r>
              <w:rPr>
                <w:rFonts w:hint="eastAsia" w:ascii="仿宋" w:hAnsi="仿宋" w:eastAsia="仿宋" w:cs="仿宋"/>
                <w:color w:val="000000" w:themeColor="text1"/>
                <w:sz w:val="24"/>
                <w14:textFill>
                  <w14:solidFill>
                    <w14:schemeClr w14:val="tx1"/>
                  </w14:solidFill>
                </w14:textFill>
              </w:rPr>
              <w:t>，</w:t>
            </w:r>
            <w:r>
              <w:rPr>
                <w:rFonts w:hint="eastAsia" w:ascii="仿宋" w:hAnsi="仿宋" w:eastAsia="仿宋" w:cs="仿宋"/>
                <w:color w:val="000000" w:themeColor="text1"/>
                <w:kern w:val="0"/>
                <w:sz w:val="24"/>
                <w:lang w:bidi="ar"/>
                <w14:textFill>
                  <w14:solidFill>
                    <w14:schemeClr w14:val="tx1"/>
                  </w14:solidFill>
                </w14:textFill>
              </w:rPr>
              <w:t>有一般不良后果发生</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警告，没收违法所得及调查中取得的实物、资料</w:t>
            </w:r>
          </w:p>
        </w:tc>
        <w:tc>
          <w:tcPr>
            <w:tcW w:w="6526" w:type="dxa"/>
            <w:vMerge w:val="restart"/>
            <w:tcBorders>
              <w:tl2br w:val="nil"/>
              <w:tr2bl w:val="nil"/>
            </w:tcBorders>
            <w:shd w:val="clear" w:color="auto" w:fill="auto"/>
            <w:vAlign w:val="center"/>
          </w:tcPr>
          <w:p>
            <w:pPr>
              <w:widowControl/>
              <w:jc w:val="center"/>
              <w:rPr>
                <w:rFonts w:ascii="仿宋" w:hAnsi="仿宋" w:eastAsia="仿宋" w:cs="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96"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rPr>
            </w:pPr>
          </w:p>
        </w:tc>
        <w:tc>
          <w:tcPr>
            <w:tcW w:w="1951"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rPr>
            </w:pPr>
          </w:p>
        </w:tc>
        <w:tc>
          <w:tcPr>
            <w:tcW w:w="6037"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w:t>
            </w:r>
            <w:r>
              <w:rPr>
                <w:rFonts w:hint="eastAsia" w:ascii="仿宋" w:hAnsi="仿宋" w:eastAsia="仿宋" w:cs="仿宋"/>
                <w:color w:val="000000" w:themeColor="text1"/>
                <w:sz w:val="24"/>
                <w14:textFill>
                  <w14:solidFill>
                    <w14:schemeClr w14:val="tx1"/>
                  </w14:solidFill>
                </w14:textFill>
              </w:rPr>
              <w:t>，</w:t>
            </w:r>
            <w:r>
              <w:rPr>
                <w:rFonts w:hint="eastAsia" w:ascii="仿宋" w:hAnsi="仿宋" w:eastAsia="仿宋" w:cs="仿宋"/>
                <w:color w:val="000000" w:themeColor="text1"/>
                <w:kern w:val="0"/>
                <w:sz w:val="24"/>
                <w:lang w:bidi="ar"/>
                <w14:textFill>
                  <w14:solidFill>
                    <w14:schemeClr w14:val="tx1"/>
                  </w14:solidFill>
                </w14:textFill>
              </w:rPr>
              <w:t>有严重不良后果发生</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警告，没收违法所得及调查中取得的实物、资料；并处十万元以上二十万元以下罚款</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96"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2年内累计2次查处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警告，没收违法所得及调查中取得的实物、 资料，并处二十万元以上三十万元以下罚款</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96"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2年内2次以上查处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警告，没收违法所得及调查中取得的实物、 资料；并处三十万元以上五十万元以下罚款</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96"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113</w:t>
            </w:r>
          </w:p>
        </w:tc>
        <w:tc>
          <w:tcPr>
            <w:tcW w:w="1951" w:type="dxa"/>
            <w:vMerge w:val="restart"/>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境外个人擅自在西藏自治区行政区域内进行非物质文化遗产调查的</w:t>
            </w:r>
          </w:p>
        </w:tc>
        <w:tc>
          <w:tcPr>
            <w:tcW w:w="6037" w:type="dxa"/>
            <w:vMerge w:val="restart"/>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 xml:space="preserve">《中华人民共和国非物质文化遗产法》 </w:t>
            </w:r>
          </w:p>
          <w:p>
            <w:pPr>
              <w:widowControl/>
              <w:spacing w:line="500" w:lineRule="exact"/>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 xml:space="preserve">第四十一条第二款  境外个人违反本法第十五条第一款规定的，由文化主管部门责令改正，给予警告，没收违法所得及调查中取得的实物、资料；情节严重的，并处一万元以上五万元以下的罚款。 </w:t>
            </w:r>
          </w:p>
          <w:p>
            <w:pPr>
              <w:widowControl/>
              <w:spacing w:line="500" w:lineRule="exact"/>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第十五条第一款 境外组织或者个人在中华人民共和国境内进行非物质文化遗产调查，应当报经省、自治区、直辖市人民政府文化主管部门批准；调查在两个以上省、自治区、直辖市行政区域进行的，应当报经国务院文化主管部门批准；调查结束后，应当向批准调查的文化主管部门提交调查报告和调查中取得的实物图片、资料复制件。</w:t>
            </w: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w:t>
            </w:r>
            <w:r>
              <w:rPr>
                <w:rFonts w:hint="eastAsia" w:ascii="仿宋" w:hAnsi="仿宋" w:eastAsia="仿宋" w:cs="仿宋"/>
                <w:color w:val="000000" w:themeColor="text1"/>
                <w:sz w:val="24"/>
                <w14:textFill>
                  <w14:solidFill>
                    <w14:schemeClr w14:val="tx1"/>
                  </w14:solidFill>
                </w14:textFill>
              </w:rPr>
              <w:t>第1次查处，</w:t>
            </w:r>
            <w:r>
              <w:rPr>
                <w:rFonts w:hint="eastAsia" w:ascii="仿宋" w:hAnsi="仿宋" w:eastAsia="仿宋" w:cs="仿宋"/>
                <w:color w:val="000000" w:themeColor="text1"/>
                <w:kern w:val="0"/>
                <w:sz w:val="24"/>
                <w:lang w:bidi="ar"/>
                <w14:textFill>
                  <w14:solidFill>
                    <w14:schemeClr w14:val="tx1"/>
                  </w14:solidFill>
                </w14:textFill>
              </w:rPr>
              <w:t>有一般不良后果发生</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警告，没收违法所得及调查中取得的实物、资料</w:t>
            </w:r>
          </w:p>
        </w:tc>
        <w:tc>
          <w:tcPr>
            <w:tcW w:w="6526" w:type="dxa"/>
            <w:vMerge w:val="restart"/>
            <w:tcBorders>
              <w:tl2br w:val="nil"/>
              <w:tr2bl w:val="nil"/>
            </w:tcBorders>
            <w:shd w:val="clear" w:color="auto" w:fill="auto"/>
            <w:vAlign w:val="center"/>
          </w:tcPr>
          <w:p>
            <w:pPr>
              <w:widowControl/>
              <w:jc w:val="center"/>
              <w:rPr>
                <w:rFonts w:ascii="仿宋" w:hAnsi="仿宋" w:eastAsia="仿宋" w:cs="仿宋"/>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96"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rPr>
            </w:pPr>
          </w:p>
        </w:tc>
        <w:tc>
          <w:tcPr>
            <w:tcW w:w="1951"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rPr>
            </w:pPr>
          </w:p>
        </w:tc>
        <w:tc>
          <w:tcPr>
            <w:tcW w:w="6037"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w:t>
            </w:r>
            <w:r>
              <w:rPr>
                <w:rFonts w:hint="eastAsia" w:ascii="仿宋" w:hAnsi="仿宋" w:eastAsia="仿宋" w:cs="仿宋"/>
                <w:color w:val="000000" w:themeColor="text1"/>
                <w:sz w:val="24"/>
                <w14:textFill>
                  <w14:solidFill>
                    <w14:schemeClr w14:val="tx1"/>
                  </w14:solidFill>
                </w14:textFill>
              </w:rPr>
              <w:t>第1次查处，</w:t>
            </w:r>
            <w:r>
              <w:rPr>
                <w:rFonts w:hint="eastAsia" w:ascii="仿宋" w:hAnsi="仿宋" w:eastAsia="仿宋" w:cs="仿宋"/>
                <w:color w:val="000000" w:themeColor="text1"/>
                <w:kern w:val="0"/>
                <w:sz w:val="24"/>
                <w:lang w:bidi="ar"/>
                <w14:textFill>
                  <w14:solidFill>
                    <w14:schemeClr w14:val="tx1"/>
                  </w14:solidFill>
                </w14:textFill>
              </w:rPr>
              <w:t>有严重不良后果发生</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警告，没收违法所得及调查中取得的实物、资料，并处一万元以上二万元以下罚款</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96"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2年内累计2次查处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警告，没收违法所得及调查中取得的实物、资料，并处二万元以上三万元以下罚款</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96"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2年内2次以上</w:t>
            </w:r>
            <w:r>
              <w:rPr>
                <w:rFonts w:hint="eastAsia" w:ascii="仿宋" w:hAnsi="仿宋" w:eastAsia="仿宋" w:cs="仿宋"/>
                <w:color w:val="000000" w:themeColor="text1"/>
                <w:sz w:val="24"/>
                <w14:textFill>
                  <w14:solidFill>
                    <w14:schemeClr w14:val="tx1"/>
                  </w14:solidFill>
                </w14:textFill>
              </w:rPr>
              <w:t>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警告，没收违法所得及调查中取得的实物、资料，并处三万元以上五万元以下罚款</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96"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114</w:t>
            </w:r>
          </w:p>
        </w:tc>
        <w:tc>
          <w:tcPr>
            <w:tcW w:w="1951" w:type="dxa"/>
            <w:vMerge w:val="restart"/>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境外个人在西藏自治区行政区域内进行非物质文化遗产调查结束后未向批准调查的文化主管部门提交调查报告和调查中取得的实物图片、资料复制件的</w:t>
            </w:r>
          </w:p>
        </w:tc>
        <w:tc>
          <w:tcPr>
            <w:tcW w:w="6037" w:type="dxa"/>
            <w:vMerge w:val="restart"/>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《中华人民共和国非物质文化遗产法》</w:t>
            </w:r>
          </w:p>
          <w:p>
            <w:pPr>
              <w:widowControl/>
              <w:spacing w:line="500" w:lineRule="exact"/>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 xml:space="preserve">第四十一条第二款  境外个人违反本法第十五条第一款规定的，由文化主管部门责令改正，给予警告，没收违法所得及调查中取得的实物、资料；情节严重的，并处一万元以上五万元以下的罚款。 </w:t>
            </w:r>
          </w:p>
          <w:p>
            <w:pPr>
              <w:widowControl/>
              <w:spacing w:line="500" w:lineRule="exact"/>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第十五条第一款 境外组织或者个人在中华人民共和国境内进行非物质文化遗产调查，应当报经省、自治区、直辖市人民政府文化主管部门批准；调查在两个以上省、自治区、直辖市行政区域进行的，应当报经国务院文化主管部门批准；调查结束后，应当向批准调查的文化主管部门提交调查报告和调查中取得的实物图片、资料复制件。</w:t>
            </w: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w:t>
            </w:r>
            <w:r>
              <w:rPr>
                <w:rFonts w:hint="eastAsia" w:ascii="仿宋" w:hAnsi="仿宋" w:eastAsia="仿宋" w:cs="仿宋"/>
                <w:color w:val="000000" w:themeColor="text1"/>
                <w:sz w:val="24"/>
                <w14:textFill>
                  <w14:solidFill>
                    <w14:schemeClr w14:val="tx1"/>
                  </w14:solidFill>
                </w14:textFill>
              </w:rPr>
              <w:t>第1次查处，</w:t>
            </w:r>
            <w:r>
              <w:rPr>
                <w:rFonts w:hint="eastAsia" w:ascii="仿宋" w:hAnsi="仿宋" w:eastAsia="仿宋" w:cs="仿宋"/>
                <w:color w:val="000000" w:themeColor="text1"/>
                <w:kern w:val="0"/>
                <w:sz w:val="24"/>
                <w:lang w:bidi="ar"/>
                <w14:textFill>
                  <w14:solidFill>
                    <w14:schemeClr w14:val="tx1"/>
                  </w14:solidFill>
                </w14:textFill>
              </w:rPr>
              <w:t>有一般不良后果发生</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给予警告，没收违法所得及调查中取得的实物、资料</w:t>
            </w:r>
          </w:p>
        </w:tc>
        <w:tc>
          <w:tcPr>
            <w:tcW w:w="6526" w:type="dxa"/>
            <w:vMerge w:val="restart"/>
            <w:tcBorders>
              <w:tl2br w:val="nil"/>
              <w:tr2bl w:val="nil"/>
            </w:tcBorders>
            <w:shd w:val="clear" w:color="auto" w:fill="auto"/>
            <w:vAlign w:val="center"/>
          </w:tcPr>
          <w:p>
            <w:pPr>
              <w:widowControl/>
              <w:jc w:val="center"/>
              <w:rPr>
                <w:rFonts w:ascii="仿宋" w:hAnsi="仿宋" w:eastAsia="仿宋" w:cs="仿宋"/>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96"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rPr>
            </w:pPr>
          </w:p>
        </w:tc>
        <w:tc>
          <w:tcPr>
            <w:tcW w:w="1951"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rPr>
            </w:pPr>
          </w:p>
        </w:tc>
        <w:tc>
          <w:tcPr>
            <w:tcW w:w="6037"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w:t>
            </w:r>
            <w:r>
              <w:rPr>
                <w:rFonts w:hint="eastAsia" w:ascii="仿宋" w:hAnsi="仿宋" w:eastAsia="仿宋" w:cs="仿宋"/>
                <w:color w:val="000000" w:themeColor="text1"/>
                <w:sz w:val="24"/>
                <w14:textFill>
                  <w14:solidFill>
                    <w14:schemeClr w14:val="tx1"/>
                  </w14:solidFill>
                </w14:textFill>
              </w:rPr>
              <w:t>第1次查处，</w:t>
            </w:r>
            <w:r>
              <w:rPr>
                <w:rFonts w:hint="eastAsia" w:ascii="仿宋" w:hAnsi="仿宋" w:eastAsia="仿宋" w:cs="仿宋"/>
                <w:color w:val="000000" w:themeColor="text1"/>
                <w:kern w:val="0"/>
                <w:sz w:val="24"/>
                <w:lang w:bidi="ar"/>
                <w14:textFill>
                  <w14:solidFill>
                    <w14:schemeClr w14:val="tx1"/>
                  </w14:solidFill>
                </w14:textFill>
              </w:rPr>
              <w:t>有严重不良后果发生</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给予警告，没收违法所得及调查中取得的实物、资料，并处一万元以上二万元以下罚款</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96"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2年内累计2次查处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警告，没收违法所得及调查中取得的实物、资料，并处二万元以上三万元以下罚款</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96"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2年内2次以上</w:t>
            </w:r>
            <w:r>
              <w:rPr>
                <w:rFonts w:hint="eastAsia" w:ascii="仿宋" w:hAnsi="仿宋" w:eastAsia="仿宋" w:cs="仿宋"/>
                <w:color w:val="000000" w:themeColor="text1"/>
                <w:sz w:val="24"/>
                <w14:textFill>
                  <w14:solidFill>
                    <w14:schemeClr w14:val="tx1"/>
                  </w14:solidFill>
                </w14:textFill>
              </w:rPr>
              <w:t>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警告，没收违法所得及调查中取得的实物、资料，并处三万元以上五万元以下罚款</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33"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kern w:val="0"/>
                <w:sz w:val="22"/>
                <w:szCs w:val="22"/>
                <w:lang w:bidi="ar"/>
              </w:rPr>
            </w:pPr>
            <w:r>
              <w:rPr>
                <w:rFonts w:hint="eastAsia" w:ascii="宋体" w:hAnsi="宋体" w:eastAsia="宋体" w:cs="宋体"/>
                <w:color w:val="000000"/>
                <w:kern w:val="0"/>
                <w:sz w:val="22"/>
                <w:szCs w:val="22"/>
                <w:lang w:bidi="ar"/>
              </w:rPr>
              <w:t>115</w:t>
            </w:r>
          </w:p>
        </w:tc>
        <w:tc>
          <w:tcPr>
            <w:tcW w:w="1951" w:type="dxa"/>
            <w:vMerge w:val="restart"/>
            <w:tcBorders>
              <w:tl2br w:val="nil"/>
              <w:tr2bl w:val="nil"/>
            </w:tcBorders>
            <w:shd w:val="clear" w:color="auto" w:fill="auto"/>
            <w:vAlign w:val="center"/>
          </w:tcPr>
          <w:p>
            <w:pPr>
              <w:spacing w:line="360" w:lineRule="auto"/>
              <w:rPr>
                <w:rFonts w:ascii="仿宋" w:hAnsi="仿宋" w:eastAsia="仿宋" w:cs="仿宋"/>
                <w:color w:val="000000" w:themeColor="text1"/>
                <w:sz w:val="24"/>
                <w14:textFill>
                  <w14:solidFill>
                    <w14:schemeClr w14:val="tx1"/>
                  </w14:solidFill>
                </w14:textFill>
              </w:rPr>
            </w:pPr>
            <w:r>
              <w:rPr>
                <w:rFonts w:hint="eastAsia" w:ascii="仿宋" w:hAnsi="仿宋" w:eastAsia="仿宋" w:cs="仿宋"/>
                <w:sz w:val="24"/>
              </w:rPr>
              <w:t>公民、法人和其他组织在申报非物质文化遗产代表性项目保护单位或者传承人过程中弄虚作假的</w:t>
            </w:r>
          </w:p>
        </w:tc>
        <w:tc>
          <w:tcPr>
            <w:tcW w:w="6037" w:type="dxa"/>
            <w:vMerge w:val="restart"/>
            <w:tcBorders>
              <w:tl2br w:val="nil"/>
              <w:tr2bl w:val="nil"/>
            </w:tcBorders>
            <w:shd w:val="clear" w:color="auto" w:fill="auto"/>
            <w:vAlign w:val="center"/>
          </w:tcPr>
          <w:p>
            <w:pPr>
              <w:spacing w:line="360" w:lineRule="auto"/>
              <w:rPr>
                <w:rFonts w:ascii="仿宋" w:hAnsi="仿宋" w:eastAsia="仿宋" w:cs="仿宋"/>
                <w:sz w:val="24"/>
              </w:rPr>
            </w:pPr>
            <w:r>
              <w:rPr>
                <w:rFonts w:hint="eastAsia" w:ascii="仿宋" w:hAnsi="仿宋" w:eastAsia="仿宋" w:cs="仿宋"/>
                <w:sz w:val="24"/>
              </w:rPr>
              <w:t xml:space="preserve">《西藏自治区非物质文化遗产条例》 </w:t>
            </w:r>
          </w:p>
          <w:p>
            <w:pPr>
              <w:spacing w:line="360" w:lineRule="auto"/>
              <w:rPr>
                <w:rFonts w:ascii="仿宋" w:hAnsi="仿宋" w:eastAsia="仿宋" w:cs="仿宋"/>
                <w:color w:val="000000" w:themeColor="text1"/>
                <w:sz w:val="24"/>
                <w14:textFill>
                  <w14:solidFill>
                    <w14:schemeClr w14:val="tx1"/>
                  </w14:solidFill>
                </w14:textFill>
              </w:rPr>
            </w:pPr>
            <w:r>
              <w:rPr>
                <w:rFonts w:hint="eastAsia" w:ascii="仿宋" w:hAnsi="仿宋" w:eastAsia="仿宋" w:cs="仿宋"/>
                <w:sz w:val="24"/>
              </w:rPr>
              <w:t>第五十九条  违反本条例规定，公民、法人和其他组织在申报代表性项目保护单位或者传承人过程中弄虚作假的，由文化主管部门责令改正，给予警告；情节严重的，取消其参评资格；已被认定为代表性项目保护单位或者传承人的，予以取消，并责令其退还项目保护经费或者传承人补助经费。</w:t>
            </w:r>
          </w:p>
        </w:tc>
        <w:tc>
          <w:tcPr>
            <w:tcW w:w="2119" w:type="dxa"/>
            <w:tcBorders>
              <w:tl2br w:val="nil"/>
              <w:tr2bl w:val="nil"/>
            </w:tcBorders>
            <w:shd w:val="clear" w:color="auto" w:fill="auto"/>
            <w:vAlign w:val="center"/>
          </w:tcPr>
          <w:p>
            <w:pPr>
              <w:pStyle w:val="2"/>
              <w:jc w:val="center"/>
              <w:rPr>
                <w:rFonts w:ascii="仿宋" w:hAnsi="仿宋" w:eastAsia="仿宋" w:cs="仿宋"/>
                <w:color w:val="000000" w:themeColor="text1"/>
                <w:kern w:val="0"/>
                <w:sz w:val="24"/>
                <w:lang w:bidi="ar"/>
                <w14:textFill>
                  <w14:solidFill>
                    <w14:schemeClr w14:val="tx1"/>
                  </w14:solidFill>
                </w14:textFill>
              </w:rPr>
            </w:pPr>
            <w:bookmarkStart w:id="4" w:name="OLE_LINK2"/>
            <w:bookmarkStart w:id="5" w:name="OLE_LINK1"/>
            <w:r>
              <w:rPr>
                <w:rFonts w:hint="eastAsia" w:ascii="仿宋" w:hAnsi="仿宋" w:eastAsia="仿宋" w:cs="仿宋"/>
                <w:color w:val="000000" w:themeColor="text1"/>
                <w:kern w:val="0"/>
                <w:sz w:val="24"/>
                <w:lang w:bidi="ar"/>
                <w14:textFill>
                  <w14:solidFill>
                    <w14:schemeClr w14:val="tx1"/>
                  </w14:solidFill>
                </w14:textFill>
              </w:rPr>
              <w:t>情节轻</w:t>
            </w:r>
            <w:bookmarkEnd w:id="4"/>
            <w:bookmarkEnd w:id="5"/>
            <w:r>
              <w:rPr>
                <w:rFonts w:hint="eastAsia" w:ascii="仿宋" w:hAnsi="仿宋" w:eastAsia="仿宋" w:cs="仿宋"/>
                <w:color w:val="000000" w:themeColor="text1"/>
                <w:kern w:val="0"/>
                <w:sz w:val="24"/>
                <w:lang w:bidi="ar"/>
                <w14:textFill>
                  <w14:solidFill>
                    <w14:schemeClr w14:val="tx1"/>
                  </w14:solidFill>
                </w14:textFill>
              </w:rPr>
              <w:t>微</w:t>
            </w:r>
          </w:p>
        </w:tc>
        <w:tc>
          <w:tcPr>
            <w:tcW w:w="4237" w:type="dxa"/>
            <w:tcBorders>
              <w:tl2br w:val="nil"/>
              <w:tr2bl w:val="nil"/>
            </w:tcBorders>
            <w:shd w:val="clear" w:color="auto" w:fill="auto"/>
            <w:vAlign w:val="center"/>
          </w:tcPr>
          <w:p>
            <w:pPr>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2年内第1次查处</w:t>
            </w:r>
          </w:p>
        </w:tc>
        <w:tc>
          <w:tcPr>
            <w:tcW w:w="5175" w:type="dxa"/>
            <w:tcBorders>
              <w:tl2br w:val="nil"/>
              <w:tr2bl w:val="nil"/>
            </w:tcBorders>
            <w:shd w:val="clear" w:color="auto" w:fill="auto"/>
            <w:vAlign w:val="center"/>
          </w:tcPr>
          <w:p>
            <w:pPr>
              <w:spacing w:line="500" w:lineRule="exac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sz w:val="24"/>
              </w:rPr>
              <w:t>警告</w:t>
            </w:r>
          </w:p>
        </w:tc>
        <w:tc>
          <w:tcPr>
            <w:tcW w:w="6526" w:type="dxa"/>
            <w:vMerge w:val="restart"/>
            <w:tcBorders>
              <w:tl2br w:val="nil"/>
              <w:tr2bl w:val="nil"/>
            </w:tcBorders>
            <w:shd w:val="clear" w:color="auto" w:fill="auto"/>
            <w:vAlign w:val="center"/>
          </w:tcPr>
          <w:p>
            <w:pPr>
              <w:widowControl/>
              <w:jc w:val="center"/>
              <w:rPr>
                <w:rFonts w:ascii="仿宋" w:hAnsi="仿宋" w:eastAsia="仿宋" w:cs="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33" w:hRule="atLeast"/>
          <w:jc w:val="center"/>
        </w:trPr>
        <w:tc>
          <w:tcPr>
            <w:tcW w:w="1242" w:type="dxa"/>
            <w:vMerge w:val="continue"/>
            <w:tcBorders>
              <w:tl2br w:val="nil"/>
              <w:tr2bl w:val="nil"/>
            </w:tcBorders>
            <w:shd w:val="clear" w:color="auto" w:fill="auto"/>
            <w:vAlign w:val="center"/>
          </w:tcPr>
          <w:p>
            <w:pPr>
              <w:spacing w:line="500" w:lineRule="exact"/>
              <w:jc w:val="center"/>
              <w:textAlignment w:val="center"/>
            </w:pPr>
          </w:p>
        </w:tc>
        <w:tc>
          <w:tcPr>
            <w:tcW w:w="1951" w:type="dxa"/>
            <w:vMerge w:val="continue"/>
            <w:tcBorders>
              <w:tl2br w:val="nil"/>
              <w:tr2bl w:val="nil"/>
            </w:tcBorders>
            <w:shd w:val="clear" w:color="auto" w:fill="auto"/>
            <w:vAlign w:val="center"/>
          </w:tcPr>
          <w:p>
            <w:pPr>
              <w:spacing w:line="500" w:lineRule="exact"/>
              <w:textAlignment w:val="center"/>
            </w:pPr>
          </w:p>
        </w:tc>
        <w:tc>
          <w:tcPr>
            <w:tcW w:w="6037" w:type="dxa"/>
            <w:vMerge w:val="continue"/>
            <w:tcBorders>
              <w:tl2br w:val="nil"/>
              <w:tr2bl w:val="nil"/>
            </w:tcBorders>
            <w:shd w:val="clear" w:color="auto" w:fill="auto"/>
            <w:vAlign w:val="center"/>
          </w:tcPr>
          <w:p>
            <w:pPr>
              <w:spacing w:line="500" w:lineRule="exact"/>
              <w:textAlignment w:val="center"/>
            </w:pPr>
          </w:p>
        </w:tc>
        <w:tc>
          <w:tcPr>
            <w:tcW w:w="2119" w:type="dxa"/>
            <w:tcBorders>
              <w:tl2br w:val="nil"/>
              <w:tr2bl w:val="nil"/>
            </w:tcBorders>
            <w:shd w:val="clear" w:color="auto" w:fill="auto"/>
            <w:vAlign w:val="center"/>
          </w:tcPr>
          <w:p>
            <w:pPr>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2年内1次以上查处</w:t>
            </w:r>
          </w:p>
        </w:tc>
        <w:tc>
          <w:tcPr>
            <w:tcW w:w="5175" w:type="dxa"/>
            <w:tcBorders>
              <w:tl2br w:val="nil"/>
              <w:tr2bl w:val="nil"/>
            </w:tcBorders>
            <w:shd w:val="clear" w:color="auto" w:fill="auto"/>
            <w:vAlign w:val="center"/>
          </w:tcPr>
          <w:p>
            <w:pPr>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sz w:val="24"/>
              </w:rPr>
              <w:t>取消其参评资格；已被认定为代表性项目保护单位或者传承人的，予以取消，并责令其退还项目保护经费或者传承人补助经费</w:t>
            </w:r>
          </w:p>
        </w:tc>
        <w:tc>
          <w:tcPr>
            <w:tcW w:w="6526" w:type="dxa"/>
            <w:vMerge w:val="continue"/>
            <w:tcBorders>
              <w:tl2br w:val="nil"/>
              <w:tr2bl w:val="nil"/>
            </w:tcBorders>
            <w:shd w:val="clear" w:color="auto" w:fill="auto"/>
            <w:vAlign w:val="center"/>
          </w:tcPr>
          <w:p>
            <w:pPr>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17" w:hRule="exac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116</w:t>
            </w:r>
          </w:p>
        </w:tc>
        <w:tc>
          <w:tcPr>
            <w:tcW w:w="1951" w:type="dxa"/>
            <w:vMerge w:val="restart"/>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侵占、破坏非物质文化遗产代表性项目相关资料、实物、建（构）筑物、场所，暂不构成犯罪的</w:t>
            </w:r>
          </w:p>
        </w:tc>
        <w:tc>
          <w:tcPr>
            <w:tcW w:w="6037" w:type="dxa"/>
            <w:vMerge w:val="restart"/>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《西藏自治区非物质文化遗产条例》</w:t>
            </w:r>
          </w:p>
          <w:p>
            <w:pPr>
              <w:widowControl/>
              <w:spacing w:line="500" w:lineRule="exact"/>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第六十一条  侵占、破坏代表性项目相关资料、实物、建（构）筑物、场所的，尚不构成犯罪的，由文化主管部门责令改正，给予警告，可并处二千元以上二万元以下罚款；情节严重的，并处二万元以上十万元以下罚款；有违法所得的，没收违法所得。</w:t>
            </w: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情节轻微</w:t>
            </w:r>
          </w:p>
          <w:p>
            <w:pPr>
              <w:pStyle w:val="2"/>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c>
          <w:tcPr>
            <w:tcW w:w="4237" w:type="dxa"/>
            <w:tcBorders>
              <w:tl2br w:val="nil"/>
              <w:tr2bl w:val="nil"/>
            </w:tcBorders>
            <w:shd w:val="clear" w:color="auto" w:fill="auto"/>
            <w:vAlign w:val="center"/>
          </w:tcPr>
          <w:p>
            <w:pPr>
              <w:spacing w:line="500" w:lineRule="exact"/>
              <w:textAlignment w:val="center"/>
              <w:rPr>
                <w:lang w:bidi="ar"/>
              </w:rPr>
            </w:pPr>
            <w:r>
              <w:rPr>
                <w:rFonts w:hint="eastAsia" w:ascii="仿宋" w:hAnsi="仿宋" w:eastAsia="仿宋" w:cs="仿宋"/>
                <w:color w:val="000000" w:themeColor="text1"/>
                <w:kern w:val="0"/>
                <w:sz w:val="24"/>
                <w:lang w:bidi="ar"/>
                <w14:textFill>
                  <w14:solidFill>
                    <w14:schemeClr w14:val="tx1"/>
                  </w14:solidFill>
                </w14:textFill>
              </w:rPr>
              <w:t>2年内</w:t>
            </w:r>
            <w:r>
              <w:rPr>
                <w:rFonts w:hint="eastAsia" w:ascii="仿宋" w:hAnsi="仿宋" w:eastAsia="仿宋" w:cs="仿宋"/>
                <w:color w:val="000000" w:themeColor="text1"/>
                <w:sz w:val="24"/>
                <w14:textFill>
                  <w14:solidFill>
                    <w14:schemeClr w14:val="tx1"/>
                  </w14:solidFill>
                </w14:textFill>
              </w:rPr>
              <w:t>第1次查处，无</w:t>
            </w:r>
            <w:r>
              <w:rPr>
                <w:rFonts w:hint="eastAsia" w:ascii="仿宋" w:hAnsi="仿宋" w:eastAsia="仿宋" w:cs="仿宋"/>
                <w:color w:val="000000" w:themeColor="text1"/>
                <w:kern w:val="0"/>
                <w:sz w:val="24"/>
                <w:lang w:bidi="ar"/>
                <w14:textFill>
                  <w14:solidFill>
                    <w14:schemeClr w14:val="tx1"/>
                  </w14:solidFill>
                </w14:textFill>
              </w:rPr>
              <w:t>一般不良后果发生</w:t>
            </w:r>
          </w:p>
        </w:tc>
        <w:tc>
          <w:tcPr>
            <w:tcW w:w="5175" w:type="dxa"/>
            <w:tcBorders>
              <w:tl2br w:val="nil"/>
              <w:tr2bl w:val="nil"/>
            </w:tcBorders>
            <w:shd w:val="clear" w:color="auto" w:fill="auto"/>
            <w:vAlign w:val="center"/>
          </w:tcPr>
          <w:p>
            <w:pPr>
              <w:spacing w:line="500" w:lineRule="exact"/>
              <w:textAlignment w:val="center"/>
            </w:pPr>
            <w:r>
              <w:rPr>
                <w:rFonts w:hint="eastAsia" w:ascii="仿宋" w:hAnsi="仿宋" w:eastAsia="仿宋" w:cs="仿宋"/>
                <w:color w:val="000000" w:themeColor="text1"/>
                <w:sz w:val="24"/>
                <w14:textFill>
                  <w14:solidFill>
                    <w14:schemeClr w14:val="tx1"/>
                  </w14:solidFill>
                </w14:textFill>
              </w:rPr>
              <w:t>警告，有违法所得的，没收违法所得</w:t>
            </w:r>
          </w:p>
        </w:tc>
        <w:tc>
          <w:tcPr>
            <w:tcW w:w="6526" w:type="dxa"/>
            <w:vMerge w:val="restart"/>
            <w:tcBorders>
              <w:tl2br w:val="nil"/>
              <w:tr2bl w:val="nil"/>
            </w:tcBorders>
            <w:shd w:val="clear" w:color="auto" w:fill="auto"/>
            <w:vAlign w:val="center"/>
          </w:tcPr>
          <w:p>
            <w:pPr>
              <w:widowControl/>
              <w:jc w:val="center"/>
              <w:rPr>
                <w:rFonts w:ascii="仿宋" w:hAnsi="仿宋" w:eastAsia="仿宋" w:cs="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17" w:hRule="exact"/>
          <w:jc w:val="center"/>
        </w:trPr>
        <w:tc>
          <w:tcPr>
            <w:tcW w:w="1242" w:type="dxa"/>
            <w:vMerge w:val="continue"/>
            <w:tcBorders>
              <w:tl2br w:val="nil"/>
              <w:tr2bl w:val="nil"/>
            </w:tcBorders>
            <w:shd w:val="clear" w:color="auto" w:fill="auto"/>
            <w:vAlign w:val="center"/>
          </w:tcPr>
          <w:p>
            <w:pPr>
              <w:widowControl/>
              <w:jc w:val="center"/>
              <w:textAlignment w:val="center"/>
              <w:rPr>
                <w:rFonts w:ascii="仿宋" w:hAnsi="仿宋" w:eastAsia="仿宋" w:cs="仿宋"/>
                <w:color w:val="000000"/>
                <w:kern w:val="0"/>
                <w:sz w:val="22"/>
                <w:szCs w:val="22"/>
                <w:lang w:bidi="ar"/>
              </w:rPr>
            </w:pPr>
          </w:p>
        </w:tc>
        <w:tc>
          <w:tcPr>
            <w:tcW w:w="1951"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p>
        </w:tc>
        <w:tc>
          <w:tcPr>
            <w:tcW w:w="2119" w:type="dxa"/>
            <w:tcBorders>
              <w:tl2br w:val="nil"/>
              <w:tr2bl w:val="nil"/>
            </w:tcBorders>
            <w:shd w:val="clear" w:color="auto" w:fill="auto"/>
            <w:vAlign w:val="center"/>
          </w:tcPr>
          <w:p>
            <w:pPr>
              <w:pStyle w:val="2"/>
              <w:jc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w:t>
            </w:r>
            <w:r>
              <w:rPr>
                <w:rFonts w:hint="eastAsia" w:ascii="仿宋" w:hAnsi="仿宋" w:eastAsia="仿宋" w:cs="仿宋"/>
                <w:color w:val="000000" w:themeColor="text1"/>
                <w:sz w:val="24"/>
                <w14:textFill>
                  <w14:solidFill>
                    <w14:schemeClr w14:val="tx1"/>
                  </w14:solidFill>
                </w14:textFill>
              </w:rPr>
              <w:t>第1次查处，</w:t>
            </w:r>
            <w:r>
              <w:rPr>
                <w:rFonts w:hint="eastAsia" w:ascii="仿宋" w:hAnsi="仿宋" w:eastAsia="仿宋" w:cs="仿宋"/>
                <w:color w:val="000000" w:themeColor="text1"/>
                <w:kern w:val="0"/>
                <w:sz w:val="24"/>
                <w:lang w:bidi="ar"/>
                <w14:textFill>
                  <w14:solidFill>
                    <w14:schemeClr w14:val="tx1"/>
                  </w14:solidFill>
                </w14:textFill>
              </w:rPr>
              <w:t>有一般不良后果发生</w:t>
            </w:r>
          </w:p>
        </w:tc>
        <w:tc>
          <w:tcPr>
            <w:tcW w:w="5175" w:type="dxa"/>
            <w:tcBorders>
              <w:tl2br w:val="nil"/>
              <w:tr2bl w:val="nil"/>
            </w:tcBorders>
            <w:shd w:val="clear" w:color="auto" w:fill="auto"/>
            <w:vAlign w:val="center"/>
          </w:tcPr>
          <w:p>
            <w:pPr>
              <w:pStyle w:val="2"/>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警告，并处二千元以上二万元以下罚款；有违法所得的，没收违法所得</w:t>
            </w:r>
          </w:p>
        </w:tc>
        <w:tc>
          <w:tcPr>
            <w:tcW w:w="6526" w:type="dxa"/>
            <w:vMerge w:val="continue"/>
            <w:tcBorders>
              <w:tl2br w:val="nil"/>
              <w:tr2bl w:val="nil"/>
            </w:tcBorders>
            <w:shd w:val="clear" w:color="auto" w:fill="auto"/>
            <w:vAlign w:val="center"/>
          </w:tcPr>
          <w:p>
            <w:pPr>
              <w:widowControl/>
              <w:jc w:val="center"/>
              <w:rPr>
                <w:rFonts w:ascii="仿宋" w:hAnsi="仿宋" w:eastAsia="仿宋" w:cs="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17" w:hRule="exac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rPr>
            </w:pPr>
          </w:p>
        </w:tc>
        <w:tc>
          <w:tcPr>
            <w:tcW w:w="1951"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rPr>
            </w:pPr>
          </w:p>
        </w:tc>
        <w:tc>
          <w:tcPr>
            <w:tcW w:w="6037"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w:t>
            </w:r>
            <w:r>
              <w:rPr>
                <w:rFonts w:hint="eastAsia" w:ascii="仿宋" w:hAnsi="仿宋" w:eastAsia="仿宋" w:cs="仿宋"/>
                <w:color w:val="000000" w:themeColor="text1"/>
                <w:sz w:val="24"/>
                <w14:textFill>
                  <w14:solidFill>
                    <w14:schemeClr w14:val="tx1"/>
                  </w14:solidFill>
                </w14:textFill>
              </w:rPr>
              <w:t>第1次查处，</w:t>
            </w:r>
            <w:r>
              <w:rPr>
                <w:rFonts w:hint="eastAsia" w:ascii="仿宋" w:hAnsi="仿宋" w:eastAsia="仿宋" w:cs="仿宋"/>
                <w:color w:val="000000" w:themeColor="text1"/>
                <w:kern w:val="0"/>
                <w:sz w:val="24"/>
                <w:lang w:bidi="ar"/>
                <w14:textFill>
                  <w14:solidFill>
                    <w14:schemeClr w14:val="tx1"/>
                  </w14:solidFill>
                </w14:textFill>
              </w:rPr>
              <w:t>有严重不良后果发生</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予警告，处二万元以上五万元以下罚款；有违法所得的，没收违法所得</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17" w:hRule="exac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2年内1次以上</w:t>
            </w:r>
            <w:r>
              <w:rPr>
                <w:rFonts w:hint="eastAsia" w:ascii="仿宋" w:hAnsi="仿宋" w:eastAsia="仿宋" w:cs="仿宋"/>
                <w:color w:val="000000" w:themeColor="text1"/>
                <w:sz w:val="24"/>
                <w14:textFill>
                  <w14:solidFill>
                    <w14:schemeClr w14:val="tx1"/>
                  </w14:solidFill>
                </w14:textFill>
              </w:rPr>
              <w:t>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警告，处五万元以上十万元以下罚款；有违法所得的，没收违法所得</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29"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117</w:t>
            </w:r>
          </w:p>
        </w:tc>
        <w:tc>
          <w:tcPr>
            <w:tcW w:w="1951" w:type="dxa"/>
            <w:vMerge w:val="restart"/>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国家级非物质文化遗产项目保护单位擅自复制或者转让标牌的</w:t>
            </w:r>
          </w:p>
        </w:tc>
        <w:tc>
          <w:tcPr>
            <w:tcW w:w="6037" w:type="dxa"/>
            <w:vMerge w:val="restart"/>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《国家级非物质文化遗产保护与管理暂行办法》</w:t>
            </w:r>
          </w:p>
          <w:p>
            <w:pPr>
              <w:widowControl/>
              <w:spacing w:line="500" w:lineRule="exact"/>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第二十五条  国务院文化行政部门定期组织对国家级非物质文化遗产项目保护情况的检查。国家级非物质文化遗产项目保护单位有下列行为之一的，由县级以上人民政府文化行政部门责令改正，并视情节轻重予以警告、严重警告，直至解除其保护单位资格：（一）擅自复制或者转让标牌的；（二）侵占国家级非物质文化遗产珍贵实物资料的；（三）怠于履行保护职责的。</w:t>
            </w: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w:t>
            </w:r>
            <w:r>
              <w:rPr>
                <w:rFonts w:hint="eastAsia" w:ascii="仿宋" w:hAnsi="仿宋" w:eastAsia="仿宋" w:cs="仿宋"/>
                <w:color w:val="000000" w:themeColor="text1"/>
                <w:sz w:val="24"/>
                <w14:textFill>
                  <w14:solidFill>
                    <w14:schemeClr w14:val="tx1"/>
                  </w14:solidFill>
                </w14:textFill>
              </w:rPr>
              <w:t>第1次查处，</w:t>
            </w:r>
            <w:r>
              <w:rPr>
                <w:rFonts w:hint="eastAsia" w:ascii="仿宋" w:hAnsi="仿宋" w:eastAsia="仿宋" w:cs="仿宋"/>
                <w:color w:val="000000" w:themeColor="text1"/>
                <w:kern w:val="0"/>
                <w:sz w:val="24"/>
                <w:lang w:bidi="ar"/>
                <w14:textFill>
                  <w14:solidFill>
                    <w14:schemeClr w14:val="tx1"/>
                  </w14:solidFill>
                </w14:textFill>
              </w:rPr>
              <w:t>有一般不良后果发生</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警告</w:t>
            </w:r>
          </w:p>
        </w:tc>
        <w:tc>
          <w:tcPr>
            <w:tcW w:w="6526" w:type="dxa"/>
            <w:vMerge w:val="restart"/>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22"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rPr>
            </w:pPr>
          </w:p>
        </w:tc>
        <w:tc>
          <w:tcPr>
            <w:tcW w:w="1951"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rPr>
            </w:pPr>
          </w:p>
        </w:tc>
        <w:tc>
          <w:tcPr>
            <w:tcW w:w="6037"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w:t>
            </w:r>
            <w:r>
              <w:rPr>
                <w:rFonts w:hint="eastAsia" w:ascii="仿宋" w:hAnsi="仿宋" w:eastAsia="仿宋" w:cs="仿宋"/>
                <w:color w:val="000000" w:themeColor="text1"/>
                <w:sz w:val="24"/>
                <w14:textFill>
                  <w14:solidFill>
                    <w14:schemeClr w14:val="tx1"/>
                  </w14:solidFill>
                </w14:textFill>
              </w:rPr>
              <w:t>第1次查处，</w:t>
            </w:r>
            <w:r>
              <w:rPr>
                <w:rFonts w:hint="eastAsia" w:ascii="仿宋" w:hAnsi="仿宋" w:eastAsia="仿宋" w:cs="仿宋"/>
                <w:color w:val="000000" w:themeColor="text1"/>
                <w:kern w:val="0"/>
                <w:sz w:val="24"/>
                <w:lang w:bidi="ar"/>
                <w14:textFill>
                  <w14:solidFill>
                    <w14:schemeClr w14:val="tx1"/>
                  </w14:solidFill>
                </w14:textFill>
              </w:rPr>
              <w:t>有严重不良后果发生</w:t>
            </w:r>
          </w:p>
        </w:tc>
        <w:tc>
          <w:tcPr>
            <w:tcW w:w="5175" w:type="dxa"/>
            <w:tcBorders>
              <w:tl2br w:val="nil"/>
              <w:tr2bl w:val="nil"/>
            </w:tcBorders>
            <w:shd w:val="clear" w:color="auto" w:fill="auto"/>
            <w:vAlign w:val="center"/>
          </w:tcPr>
          <w:p>
            <w:pPr>
              <w:widowControl/>
              <w:spacing w:line="500" w:lineRule="exact"/>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严重警告</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0"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2年内1次以上</w:t>
            </w:r>
            <w:r>
              <w:rPr>
                <w:rFonts w:hint="eastAsia" w:ascii="仿宋" w:hAnsi="仿宋" w:eastAsia="仿宋" w:cs="仿宋"/>
                <w:color w:val="000000" w:themeColor="text1"/>
                <w:sz w:val="24"/>
                <w14:textFill>
                  <w14:solidFill>
                    <w14:schemeClr w14:val="tx1"/>
                  </w14:solidFill>
                </w14:textFill>
              </w:rPr>
              <w:t>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解除保护单位资格</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30"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118</w:t>
            </w:r>
          </w:p>
        </w:tc>
        <w:tc>
          <w:tcPr>
            <w:tcW w:w="1951" w:type="dxa"/>
            <w:vMerge w:val="restart"/>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国家级非物质文化遗产项目保护单位侵占国家级非物质文化遗产珍贵实物资料的</w:t>
            </w:r>
          </w:p>
        </w:tc>
        <w:tc>
          <w:tcPr>
            <w:tcW w:w="6037" w:type="dxa"/>
            <w:vMerge w:val="restart"/>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《国家级非物质文化遗产保护与管理暂行办法》</w:t>
            </w:r>
          </w:p>
          <w:p>
            <w:pPr>
              <w:widowControl/>
              <w:spacing w:line="500" w:lineRule="exact"/>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第二十五条  国务院文化行政部门定期组织对国家级非物质文化遗产项目保护情况的检查。国家级非物质文化遗产项目保护单位有下列行为之一的，由县级以上人民政府文化行政部门责令改正，并视情节轻重予以警告、严重警告，直至解除其保护单位资格：（一）擅自复制或者转让标牌的；（二）侵占国家级非物质文化遗产珍贵实物资料的；（三）怠于履行保护职责的。</w:t>
            </w: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w:t>
            </w:r>
            <w:r>
              <w:rPr>
                <w:rFonts w:hint="eastAsia" w:ascii="仿宋" w:hAnsi="仿宋" w:eastAsia="仿宋" w:cs="仿宋"/>
                <w:color w:val="000000" w:themeColor="text1"/>
                <w:sz w:val="24"/>
                <w14:textFill>
                  <w14:solidFill>
                    <w14:schemeClr w14:val="tx1"/>
                  </w14:solidFill>
                </w14:textFill>
              </w:rPr>
              <w:t>第1次查处，</w:t>
            </w:r>
            <w:r>
              <w:rPr>
                <w:rFonts w:hint="eastAsia" w:ascii="仿宋" w:hAnsi="仿宋" w:eastAsia="仿宋" w:cs="仿宋"/>
                <w:color w:val="000000" w:themeColor="text1"/>
                <w:kern w:val="0"/>
                <w:sz w:val="24"/>
                <w:lang w:bidi="ar"/>
                <w14:textFill>
                  <w14:solidFill>
                    <w14:schemeClr w14:val="tx1"/>
                  </w14:solidFill>
                </w14:textFill>
              </w:rPr>
              <w:t>有一般不良后果发生</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警告</w:t>
            </w:r>
          </w:p>
        </w:tc>
        <w:tc>
          <w:tcPr>
            <w:tcW w:w="6526" w:type="dxa"/>
            <w:vMerge w:val="restart"/>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30"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rPr>
            </w:pPr>
          </w:p>
        </w:tc>
        <w:tc>
          <w:tcPr>
            <w:tcW w:w="1951"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rPr>
            </w:pPr>
          </w:p>
        </w:tc>
        <w:tc>
          <w:tcPr>
            <w:tcW w:w="6037"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w:t>
            </w:r>
            <w:r>
              <w:rPr>
                <w:rFonts w:hint="eastAsia" w:ascii="仿宋" w:hAnsi="仿宋" w:eastAsia="仿宋" w:cs="仿宋"/>
                <w:color w:val="000000" w:themeColor="text1"/>
                <w:sz w:val="24"/>
                <w14:textFill>
                  <w14:solidFill>
                    <w14:schemeClr w14:val="tx1"/>
                  </w14:solidFill>
                </w14:textFill>
              </w:rPr>
              <w:t>第1次查处，</w:t>
            </w:r>
            <w:r>
              <w:rPr>
                <w:rFonts w:hint="eastAsia" w:ascii="仿宋" w:hAnsi="仿宋" w:eastAsia="仿宋" w:cs="仿宋"/>
                <w:color w:val="000000" w:themeColor="text1"/>
                <w:kern w:val="0"/>
                <w:sz w:val="24"/>
                <w:lang w:bidi="ar"/>
                <w14:textFill>
                  <w14:solidFill>
                    <w14:schemeClr w14:val="tx1"/>
                  </w14:solidFill>
                </w14:textFill>
              </w:rPr>
              <w:t>有严重不良后果发生</w:t>
            </w:r>
          </w:p>
        </w:tc>
        <w:tc>
          <w:tcPr>
            <w:tcW w:w="5175" w:type="dxa"/>
            <w:tcBorders>
              <w:tl2br w:val="nil"/>
              <w:tr2bl w:val="nil"/>
            </w:tcBorders>
            <w:shd w:val="clear" w:color="auto" w:fill="auto"/>
            <w:vAlign w:val="center"/>
          </w:tcPr>
          <w:p>
            <w:pPr>
              <w:widowControl/>
              <w:spacing w:line="500" w:lineRule="exact"/>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严重警告</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30"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2年内1次以上</w:t>
            </w:r>
            <w:r>
              <w:rPr>
                <w:rFonts w:hint="eastAsia" w:ascii="仿宋" w:hAnsi="仿宋" w:eastAsia="仿宋" w:cs="仿宋"/>
                <w:color w:val="000000" w:themeColor="text1"/>
                <w:sz w:val="24"/>
                <w14:textFill>
                  <w14:solidFill>
                    <w14:schemeClr w14:val="tx1"/>
                  </w14:solidFill>
                </w14:textFill>
              </w:rPr>
              <w:t>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解除保护单位资格</w:t>
            </w:r>
          </w:p>
        </w:tc>
        <w:tc>
          <w:tcPr>
            <w:tcW w:w="6526"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30"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119</w:t>
            </w:r>
          </w:p>
        </w:tc>
        <w:tc>
          <w:tcPr>
            <w:tcW w:w="1951" w:type="dxa"/>
            <w:vMerge w:val="restart"/>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对国家级非物质文化遗产项目保护单位怠于履行保护职责的</w:t>
            </w:r>
          </w:p>
        </w:tc>
        <w:tc>
          <w:tcPr>
            <w:tcW w:w="6037" w:type="dxa"/>
            <w:vMerge w:val="restart"/>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 xml:space="preserve">《国家级非物质文化遗产保护与管理暂行办法》 </w:t>
            </w:r>
          </w:p>
          <w:p>
            <w:pPr>
              <w:widowControl/>
              <w:spacing w:line="500" w:lineRule="exact"/>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第二十五条  国务院文化行政部门定期组织对国家级非物质文化遗产项目保护情况的检查。国家级非物质文化遗产项目保护单位有下列行为之一的，由县级以上人民政府文化行政部门责令改正，并视情节轻重予以警告、严重警告，直至解除其保护单位资格：（一）擅自复制或者转让标牌的；（二）侵占国家级非物质文化遗产珍贵实物资料的；（三）怠于履行保护职责的。</w:t>
            </w: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w:t>
            </w:r>
            <w:r>
              <w:rPr>
                <w:rFonts w:hint="eastAsia" w:ascii="仿宋" w:hAnsi="仿宋" w:eastAsia="仿宋" w:cs="仿宋"/>
                <w:color w:val="000000" w:themeColor="text1"/>
                <w:sz w:val="24"/>
                <w14:textFill>
                  <w14:solidFill>
                    <w14:schemeClr w14:val="tx1"/>
                  </w14:solidFill>
                </w14:textFill>
              </w:rPr>
              <w:t>第1次查处，</w:t>
            </w:r>
            <w:r>
              <w:rPr>
                <w:rFonts w:hint="eastAsia" w:ascii="仿宋" w:hAnsi="仿宋" w:eastAsia="仿宋" w:cs="仿宋"/>
                <w:color w:val="000000" w:themeColor="text1"/>
                <w:kern w:val="0"/>
                <w:sz w:val="24"/>
                <w:lang w:bidi="ar"/>
                <w14:textFill>
                  <w14:solidFill>
                    <w14:schemeClr w14:val="tx1"/>
                  </w14:solidFill>
                </w14:textFill>
              </w:rPr>
              <w:t>有一般不良后果发生</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警告</w:t>
            </w:r>
          </w:p>
        </w:tc>
        <w:tc>
          <w:tcPr>
            <w:tcW w:w="6526" w:type="dxa"/>
            <w:vMerge w:val="restart"/>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30"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rPr>
            </w:pPr>
          </w:p>
        </w:tc>
        <w:tc>
          <w:tcPr>
            <w:tcW w:w="1951"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rPr>
            </w:pPr>
          </w:p>
        </w:tc>
        <w:tc>
          <w:tcPr>
            <w:tcW w:w="6037"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w:t>
            </w:r>
            <w:r>
              <w:rPr>
                <w:rFonts w:hint="eastAsia" w:ascii="仿宋" w:hAnsi="仿宋" w:eastAsia="仿宋" w:cs="仿宋"/>
                <w:color w:val="000000" w:themeColor="text1"/>
                <w:sz w:val="24"/>
                <w14:textFill>
                  <w14:solidFill>
                    <w14:schemeClr w14:val="tx1"/>
                  </w14:solidFill>
                </w14:textFill>
              </w:rPr>
              <w:t>第1次查处，</w:t>
            </w:r>
            <w:r>
              <w:rPr>
                <w:rFonts w:hint="eastAsia" w:ascii="仿宋" w:hAnsi="仿宋" w:eastAsia="仿宋" w:cs="仿宋"/>
                <w:color w:val="000000" w:themeColor="text1"/>
                <w:kern w:val="0"/>
                <w:sz w:val="24"/>
                <w:lang w:bidi="ar"/>
                <w14:textFill>
                  <w14:solidFill>
                    <w14:schemeClr w14:val="tx1"/>
                  </w14:solidFill>
                </w14:textFill>
              </w:rPr>
              <w:t>有严重不良后果发生</w:t>
            </w:r>
          </w:p>
        </w:tc>
        <w:tc>
          <w:tcPr>
            <w:tcW w:w="5175" w:type="dxa"/>
            <w:tcBorders>
              <w:tl2br w:val="nil"/>
              <w:tr2bl w:val="nil"/>
            </w:tcBorders>
            <w:shd w:val="clear" w:color="auto" w:fill="auto"/>
            <w:vAlign w:val="center"/>
          </w:tcPr>
          <w:p>
            <w:pPr>
              <w:widowControl/>
              <w:spacing w:line="500" w:lineRule="exact"/>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严重警告</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30"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2年内1次以上</w:t>
            </w:r>
            <w:r>
              <w:rPr>
                <w:rFonts w:hint="eastAsia" w:ascii="仿宋" w:hAnsi="仿宋" w:eastAsia="仿宋" w:cs="仿宋"/>
                <w:color w:val="000000" w:themeColor="text1"/>
                <w:sz w:val="24"/>
                <w14:textFill>
                  <w14:solidFill>
                    <w14:schemeClr w14:val="tx1"/>
                  </w14:solidFill>
                </w14:textFill>
              </w:rPr>
              <w:t>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解除保护单位资格</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45"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120</w:t>
            </w:r>
          </w:p>
        </w:tc>
        <w:tc>
          <w:tcPr>
            <w:tcW w:w="1951" w:type="dxa"/>
            <w:vMerge w:val="restart"/>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违反《中华人民共和国未成年人保护法》第四十四条、第四十五条、第四十七条规定，未给予未成年人免费或者优惠待遇的</w:t>
            </w:r>
          </w:p>
        </w:tc>
        <w:tc>
          <w:tcPr>
            <w:tcW w:w="6037"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《中华人民共和国未成年人保护法》</w:t>
            </w:r>
          </w:p>
          <w:p>
            <w:pPr>
              <w:keepNext w:val="0"/>
              <w:keepLines w:val="0"/>
              <w:pageBreakBefore w:val="0"/>
              <w:widowControl/>
              <w:kinsoku/>
              <w:wordWrap/>
              <w:overflowPunct/>
              <w:topLinePunct w:val="0"/>
              <w:autoSpaceDE/>
              <w:autoSpaceDN/>
              <w:bidi w:val="0"/>
              <w:adjustRightInd/>
              <w:snapToGrid/>
              <w:spacing w:line="440" w:lineRule="exact"/>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第一百二十条</w:t>
            </w:r>
            <w:bookmarkStart w:id="6" w:name="tiao_120_kuan_1"/>
            <w:bookmarkEnd w:id="6"/>
            <w:r>
              <w:rPr>
                <w:rFonts w:hint="eastAsia" w:ascii="仿宋" w:hAnsi="仿宋" w:eastAsia="仿宋" w:cs="仿宋"/>
                <w:color w:val="000000" w:themeColor="text1"/>
                <w:sz w:val="24"/>
                <w14:textFill>
                  <w14:solidFill>
                    <w14:schemeClr w14:val="tx1"/>
                  </w14:solidFill>
                </w14:textFill>
              </w:rPr>
              <w:t>　违反本法第四十四条、第四十五条、第四十七条规定，未给予未成年人免费或者优惠待遇的，由市场监督管理、文化和旅游、交通运输等部门按照职责分工责令限期改正，给予警告；拒不改正的，处一万元以上十万元以下罚款。</w:t>
            </w:r>
          </w:p>
          <w:p>
            <w:pPr>
              <w:keepNext w:val="0"/>
              <w:keepLines w:val="0"/>
              <w:pageBreakBefore w:val="0"/>
              <w:widowControl/>
              <w:kinsoku/>
              <w:wordWrap/>
              <w:overflowPunct/>
              <w:topLinePunct w:val="0"/>
              <w:autoSpaceDE/>
              <w:autoSpaceDN/>
              <w:bidi w:val="0"/>
              <w:adjustRightInd/>
              <w:snapToGrid/>
              <w:spacing w:line="440" w:lineRule="exact"/>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第四十四条</w:t>
            </w:r>
            <w:bookmarkStart w:id="7" w:name="tiao_44_kuan_1"/>
            <w:bookmarkEnd w:id="7"/>
            <w:r>
              <w:rPr>
                <w:rFonts w:hint="eastAsia" w:ascii="仿宋" w:hAnsi="仿宋" w:eastAsia="仿宋" w:cs="仿宋"/>
                <w:color w:val="000000" w:themeColor="text1"/>
                <w:sz w:val="24"/>
                <w14:textFill>
                  <w14:solidFill>
                    <w14:schemeClr w14:val="tx1"/>
                  </w14:solidFill>
                </w14:textFill>
              </w:rPr>
              <w:t>　爱国主义教育基地、图书馆、青少年宫、儿童活动中心、儿童之家应当对未成年人免费开放；博物馆、纪念馆、科技馆、展览馆、美术馆、文化馆、社区公益性互联网上网服务场所以及影剧院、体育场馆、动物园、植物园、公园等场所，应当按照有关规定对未成年人免费或者优惠开放。</w:t>
            </w:r>
          </w:p>
          <w:p>
            <w:pPr>
              <w:keepNext w:val="0"/>
              <w:keepLines w:val="0"/>
              <w:pageBreakBefore w:val="0"/>
              <w:widowControl/>
              <w:kinsoku/>
              <w:wordWrap/>
              <w:overflowPunct/>
              <w:topLinePunct w:val="0"/>
              <w:autoSpaceDE/>
              <w:autoSpaceDN/>
              <w:bidi w:val="0"/>
              <w:adjustRightInd/>
              <w:snapToGrid/>
              <w:spacing w:line="440" w:lineRule="exact"/>
              <w:outlineLvl w:val="9"/>
              <w:rPr>
                <w:rFonts w:ascii="仿宋" w:hAnsi="仿宋" w:eastAsia="仿宋" w:cs="仿宋"/>
                <w:color w:val="000000" w:themeColor="text1"/>
                <w:sz w:val="24"/>
                <w14:textFill>
                  <w14:solidFill>
                    <w14:schemeClr w14:val="tx1"/>
                  </w14:solidFill>
                </w14:textFill>
              </w:rPr>
            </w:pPr>
            <w:bookmarkStart w:id="8" w:name="tiao_44_kuan_2"/>
            <w:bookmarkEnd w:id="8"/>
            <w:r>
              <w:rPr>
                <w:rFonts w:hint="eastAsia" w:ascii="仿宋" w:hAnsi="仿宋" w:eastAsia="仿宋" w:cs="仿宋"/>
                <w:color w:val="000000" w:themeColor="text1"/>
                <w:sz w:val="24"/>
                <w14:textFill>
                  <w14:solidFill>
                    <w14:schemeClr w14:val="tx1"/>
                  </w14:solidFill>
                </w14:textFill>
              </w:rPr>
              <w:t>国家鼓励爱国主义教育基地、博物馆、科技馆、美术馆等公共场馆开设未成年人专场，为未成年人提供有针对性的服务。</w:t>
            </w:r>
            <w:bookmarkStart w:id="9" w:name="tiao_44_kuan_3"/>
            <w:bookmarkEnd w:id="9"/>
          </w:p>
          <w:p>
            <w:pPr>
              <w:keepNext w:val="0"/>
              <w:keepLines w:val="0"/>
              <w:pageBreakBefore w:val="0"/>
              <w:widowControl/>
              <w:kinsoku/>
              <w:wordWrap/>
              <w:overflowPunct/>
              <w:topLinePunct w:val="0"/>
              <w:autoSpaceDE/>
              <w:autoSpaceDN/>
              <w:bidi w:val="0"/>
              <w:adjustRightInd/>
              <w:snapToGrid/>
              <w:spacing w:line="440" w:lineRule="exact"/>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国家鼓励国家机关、企业事业单位、部队等开发自身教育资源，设立未成年人开放日，为未成年人主题教育、社会实践、职业体验等提供支持。</w:t>
            </w:r>
          </w:p>
          <w:p>
            <w:pPr>
              <w:keepNext w:val="0"/>
              <w:keepLines w:val="0"/>
              <w:pageBreakBefore w:val="0"/>
              <w:widowControl/>
              <w:kinsoku/>
              <w:wordWrap/>
              <w:overflowPunct/>
              <w:topLinePunct w:val="0"/>
              <w:autoSpaceDE/>
              <w:autoSpaceDN/>
              <w:bidi w:val="0"/>
              <w:adjustRightInd/>
              <w:snapToGrid/>
              <w:spacing w:line="440" w:lineRule="exact"/>
              <w:outlineLvl w:val="9"/>
              <w:rPr>
                <w:rFonts w:ascii="仿宋" w:hAnsi="仿宋" w:eastAsia="仿宋" w:cs="仿宋"/>
                <w:color w:val="000000" w:themeColor="text1"/>
                <w:sz w:val="24"/>
                <w14:textFill>
                  <w14:solidFill>
                    <w14:schemeClr w14:val="tx1"/>
                  </w14:solidFill>
                </w14:textFill>
              </w:rPr>
            </w:pPr>
            <w:bookmarkStart w:id="10" w:name="tiao_44_kuan_4"/>
            <w:bookmarkEnd w:id="10"/>
            <w:r>
              <w:rPr>
                <w:rFonts w:hint="eastAsia" w:ascii="仿宋" w:hAnsi="仿宋" w:eastAsia="仿宋" w:cs="仿宋"/>
                <w:color w:val="000000" w:themeColor="text1"/>
                <w:sz w:val="24"/>
                <w14:textFill>
                  <w14:solidFill>
                    <w14:schemeClr w14:val="tx1"/>
                  </w14:solidFill>
                </w14:textFill>
              </w:rPr>
              <w:t>国家鼓励科研机构和科技类社会组织对未成年人开展科学普及活动。</w:t>
            </w:r>
          </w:p>
          <w:p>
            <w:pPr>
              <w:keepNext w:val="0"/>
              <w:keepLines w:val="0"/>
              <w:pageBreakBefore w:val="0"/>
              <w:widowControl/>
              <w:kinsoku/>
              <w:wordWrap/>
              <w:overflowPunct/>
              <w:topLinePunct w:val="0"/>
              <w:autoSpaceDE/>
              <w:autoSpaceDN/>
              <w:bidi w:val="0"/>
              <w:adjustRightInd/>
              <w:snapToGrid/>
              <w:spacing w:line="440" w:lineRule="exact"/>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第四十五条</w:t>
            </w:r>
            <w:bookmarkStart w:id="11" w:name="tiao_45_kuan_1"/>
            <w:bookmarkEnd w:id="11"/>
            <w:r>
              <w:rPr>
                <w:rFonts w:hint="eastAsia" w:ascii="仿宋" w:hAnsi="仿宋" w:eastAsia="仿宋" w:cs="仿宋"/>
                <w:color w:val="000000" w:themeColor="text1"/>
                <w:sz w:val="24"/>
                <w14:textFill>
                  <w14:solidFill>
                    <w14:schemeClr w14:val="tx1"/>
                  </w14:solidFill>
                </w14:textFill>
              </w:rPr>
              <w:t>　城市公共交通以及公路、铁路、水路、航空客运等应当按照有关规定对未成年人实施免费或者优惠票价。</w:t>
            </w:r>
          </w:p>
          <w:p>
            <w:pPr>
              <w:keepNext w:val="0"/>
              <w:keepLines w:val="0"/>
              <w:pageBreakBefore w:val="0"/>
              <w:widowControl/>
              <w:kinsoku/>
              <w:wordWrap/>
              <w:overflowPunct/>
              <w:topLinePunct w:val="0"/>
              <w:autoSpaceDE/>
              <w:autoSpaceDN/>
              <w:bidi w:val="0"/>
              <w:adjustRightInd/>
              <w:snapToGrid/>
              <w:spacing w:line="440" w:lineRule="exact"/>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第四十七条</w:t>
            </w:r>
            <w:bookmarkStart w:id="12" w:name="tiao_47_kuan_1"/>
            <w:bookmarkEnd w:id="12"/>
            <w:r>
              <w:rPr>
                <w:rFonts w:hint="eastAsia" w:ascii="仿宋" w:hAnsi="仿宋" w:eastAsia="仿宋" w:cs="仿宋"/>
                <w:color w:val="000000" w:themeColor="text1"/>
                <w:sz w:val="24"/>
                <w14:textFill>
                  <w14:solidFill>
                    <w14:schemeClr w14:val="tx1"/>
                  </w14:solidFill>
                </w14:textFill>
              </w:rPr>
              <w:t>　任何组织或者个人不得违反有关规定，限制未成年人应当享有的照顾或者优惠。</w:t>
            </w: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情节轻微</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w:t>
            </w:r>
            <w:r>
              <w:rPr>
                <w:rFonts w:hint="eastAsia" w:ascii="仿宋" w:hAnsi="仿宋" w:eastAsia="仿宋" w:cs="仿宋"/>
                <w:color w:val="000000" w:themeColor="text1"/>
                <w:sz w:val="24"/>
                <w14:textFill>
                  <w14:solidFill>
                    <w14:schemeClr w14:val="tx1"/>
                  </w14:solidFill>
                </w14:textFill>
              </w:rPr>
              <w:t>第1次查处，</w:t>
            </w:r>
            <w:r>
              <w:rPr>
                <w:rFonts w:hint="eastAsia" w:ascii="仿宋" w:hAnsi="仿宋" w:eastAsia="仿宋" w:cs="仿宋"/>
                <w:color w:val="000000" w:themeColor="text1"/>
                <w:kern w:val="0"/>
                <w:sz w:val="24"/>
                <w:lang w:bidi="ar"/>
                <w14:textFill>
                  <w14:solidFill>
                    <w14:schemeClr w14:val="tx1"/>
                  </w14:solidFill>
                </w14:textFill>
              </w:rPr>
              <w:t>认识态度较好并主动整改的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警告</w:t>
            </w:r>
          </w:p>
        </w:tc>
        <w:tc>
          <w:tcPr>
            <w:tcW w:w="6526"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center"/>
              <w:outlineLvl w:val="9"/>
              <w:rPr>
                <w:rFonts w:ascii="仿宋" w:hAnsi="仿宋" w:eastAsia="仿宋" w:cs="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45"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2年内第2次</w:t>
            </w:r>
            <w:r>
              <w:rPr>
                <w:rFonts w:hint="eastAsia" w:ascii="仿宋" w:hAnsi="仿宋" w:eastAsia="仿宋" w:cs="仿宋"/>
                <w:color w:val="000000" w:themeColor="text1"/>
                <w:sz w:val="24"/>
                <w14:textFill>
                  <w14:solidFill>
                    <w14:schemeClr w14:val="tx1"/>
                  </w14:solidFill>
                </w14:textFill>
              </w:rPr>
              <w:t>查处，或2年内第一次查处，拒不改正的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处一万元以上三万元以下罚款</w:t>
            </w:r>
          </w:p>
        </w:tc>
        <w:tc>
          <w:tcPr>
            <w:tcW w:w="6526"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45"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2年内第3次查处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处三万元以上六万元以下罚款</w:t>
            </w:r>
          </w:p>
        </w:tc>
        <w:tc>
          <w:tcPr>
            <w:tcW w:w="6526"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45"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2年内3次以上查处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处六万元以上十万元以下罚款</w:t>
            </w:r>
          </w:p>
        </w:tc>
        <w:tc>
          <w:tcPr>
            <w:tcW w:w="6526"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72"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121</w:t>
            </w:r>
          </w:p>
        </w:tc>
        <w:tc>
          <w:tcPr>
            <w:tcW w:w="1951" w:type="dxa"/>
            <w:vMerge w:val="restart"/>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相关经营者违反《中华人民共和国未成年人保护法》第五十八条、第五十九条第一款、第六十条规定的</w:t>
            </w:r>
          </w:p>
        </w:tc>
        <w:tc>
          <w:tcPr>
            <w:tcW w:w="6037"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《中华人民共和国未成年人保护法》</w:t>
            </w:r>
          </w:p>
          <w:p>
            <w:pPr>
              <w:keepNext w:val="0"/>
              <w:keepLines w:val="0"/>
              <w:pageBreakBefore w:val="0"/>
              <w:widowControl/>
              <w:kinsoku/>
              <w:wordWrap/>
              <w:overflowPunct/>
              <w:topLinePunct w:val="0"/>
              <w:autoSpaceDE/>
              <w:autoSpaceDN/>
              <w:bidi w:val="0"/>
              <w:adjustRightInd/>
              <w:snapToGrid/>
              <w:spacing w:line="440" w:lineRule="exact"/>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第一百二十三条</w:t>
            </w:r>
            <w:bookmarkStart w:id="13" w:name="tiao_123_kuan_1"/>
            <w:bookmarkEnd w:id="13"/>
            <w:r>
              <w:rPr>
                <w:rFonts w:hint="eastAsia" w:ascii="仿宋" w:hAnsi="仿宋" w:eastAsia="仿宋" w:cs="仿宋"/>
                <w:color w:val="000000" w:themeColor="text1"/>
                <w:sz w:val="24"/>
                <w14:textFill>
                  <w14:solidFill>
                    <w14:schemeClr w14:val="tx1"/>
                  </w14:solidFill>
                </w14:textFill>
              </w:rPr>
              <w:t>　相关经营者违反本法第五十八条、第五十九条第一款、第六十条规定的，由文化和旅游、市场监督管理、烟草专卖、公安等部门按照职责分工责令限期改正，给予警告，没收违法所得，可以并处五万元以下罚款；拒不改正或者情节严重的，责令停业整顿或者吊销营业执照、，可以并处五万元以上五十万元以下罚款。</w:t>
            </w:r>
          </w:p>
          <w:p>
            <w:pPr>
              <w:keepNext w:val="0"/>
              <w:keepLines w:val="0"/>
              <w:pageBreakBefore w:val="0"/>
              <w:widowControl/>
              <w:kinsoku/>
              <w:wordWrap/>
              <w:overflowPunct/>
              <w:topLinePunct w:val="0"/>
              <w:autoSpaceDE/>
              <w:autoSpaceDN/>
              <w:bidi w:val="0"/>
              <w:adjustRightInd/>
              <w:snapToGrid/>
              <w:spacing w:line="440" w:lineRule="exact"/>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第五十八条</w:t>
            </w:r>
            <w:bookmarkStart w:id="14" w:name="tiao_58_kuan_1"/>
            <w:bookmarkEnd w:id="14"/>
            <w:r>
              <w:rPr>
                <w:rFonts w:hint="eastAsia" w:ascii="仿宋" w:hAnsi="仿宋" w:eastAsia="仿宋" w:cs="仿宋"/>
                <w:color w:val="000000" w:themeColor="text1"/>
                <w:sz w:val="24"/>
                <w14:textFill>
                  <w14:solidFill>
                    <w14:schemeClr w14:val="tx1"/>
                  </w14:solidFill>
                </w14:textFill>
              </w:rPr>
              <w:t>　学校、幼儿园周边不得设置营业性娱乐场所、酒吧、互联网上网服务营业场所等不适宜未成年人活动的场所。营业性歌舞娱乐场所、酒吧、互联网上网服务营业场所等不适宜未成年人活动场所的经营者，不得允许未成年人进入；游艺娱乐场所设置的电子游戏设备，除国家法定节假日外，不得向未成年人提供。经营者应当在显著位置设置未成年人禁入、限入标志；对难以判明是否是未成年人的，应当要求其出示身份证件。</w:t>
            </w:r>
          </w:p>
          <w:p>
            <w:pPr>
              <w:keepNext w:val="0"/>
              <w:keepLines w:val="0"/>
              <w:pageBreakBefore w:val="0"/>
              <w:widowControl/>
              <w:kinsoku/>
              <w:wordWrap/>
              <w:overflowPunct/>
              <w:topLinePunct w:val="0"/>
              <w:autoSpaceDE/>
              <w:autoSpaceDN/>
              <w:bidi w:val="0"/>
              <w:adjustRightInd/>
              <w:snapToGrid/>
              <w:spacing w:line="440" w:lineRule="exact"/>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第五十九条</w:t>
            </w:r>
            <w:bookmarkStart w:id="15" w:name="tiao_59_kuan_1"/>
            <w:bookmarkEnd w:id="15"/>
            <w:r>
              <w:rPr>
                <w:rFonts w:hint="eastAsia" w:ascii="仿宋" w:hAnsi="仿宋" w:eastAsia="仿宋" w:cs="仿宋"/>
                <w:color w:val="000000" w:themeColor="text1"/>
                <w:sz w:val="24"/>
                <w14:textFill>
                  <w14:solidFill>
                    <w14:schemeClr w14:val="tx1"/>
                  </w14:solidFill>
                </w14:textFill>
              </w:rPr>
              <w:t>第一款　学校、幼儿园周边不得设置烟、酒、彩票销售网点。禁止向未成年人销售烟、酒、彩票或者兑付彩票奖金。烟、酒和彩票经营者应当在显著位置设置不向未成年人销售烟、酒或者彩票的标志；对难以判明是否是未成年人的，应当要求其出示身份证件。</w:t>
            </w:r>
          </w:p>
          <w:p>
            <w:pPr>
              <w:keepNext w:val="0"/>
              <w:keepLines w:val="0"/>
              <w:pageBreakBefore w:val="0"/>
              <w:widowControl/>
              <w:kinsoku/>
              <w:wordWrap/>
              <w:overflowPunct/>
              <w:topLinePunct w:val="0"/>
              <w:autoSpaceDE/>
              <w:autoSpaceDN/>
              <w:bidi w:val="0"/>
              <w:adjustRightInd/>
              <w:snapToGrid/>
              <w:spacing w:line="440" w:lineRule="exact"/>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第六十条</w:t>
            </w:r>
            <w:bookmarkStart w:id="16" w:name="tiao_60_kuan_1"/>
            <w:bookmarkEnd w:id="16"/>
            <w:r>
              <w:rPr>
                <w:rFonts w:hint="eastAsia" w:ascii="仿宋" w:hAnsi="仿宋" w:eastAsia="仿宋" w:cs="仿宋"/>
                <w:color w:val="000000" w:themeColor="text1"/>
                <w:sz w:val="24"/>
                <w14:textFill>
                  <w14:solidFill>
                    <w14:schemeClr w14:val="tx1"/>
                  </w14:solidFill>
                </w14:textFill>
              </w:rPr>
              <w:t>　禁止向未成年人提供、销售管制刀具或者其他可能致人严重伤害的器具等物品。经营者难以判明购买者是否是未成年人的，应当要求其出示身份证件。</w:t>
            </w:r>
            <w:r>
              <w:fldChar w:fldCharType="begin"/>
            </w:r>
            <w:r>
              <w:instrText xml:space="preserve"> HYPERLINK "javascript:void(0);" </w:instrText>
            </w:r>
            <w:r>
              <w:fldChar w:fldCharType="separate"/>
            </w:r>
            <w:r>
              <w:fldChar w:fldCharType="end"/>
            </w: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w:t>
            </w:r>
            <w:r>
              <w:rPr>
                <w:rFonts w:hint="eastAsia" w:ascii="仿宋" w:hAnsi="仿宋" w:eastAsia="仿宋" w:cs="仿宋"/>
                <w:color w:val="000000" w:themeColor="text1"/>
                <w:sz w:val="24"/>
                <w14:textFill>
                  <w14:solidFill>
                    <w14:schemeClr w14:val="tx1"/>
                  </w14:solidFill>
                </w14:textFill>
              </w:rPr>
              <w:t>第1次查处，</w:t>
            </w:r>
            <w:r>
              <w:rPr>
                <w:rFonts w:hint="eastAsia" w:ascii="仿宋" w:hAnsi="仿宋" w:eastAsia="仿宋" w:cs="仿宋"/>
                <w:color w:val="000000" w:themeColor="text1"/>
                <w:kern w:val="0"/>
                <w:sz w:val="24"/>
                <w:lang w:bidi="ar"/>
                <w14:textFill>
                  <w14:solidFill>
                    <w14:schemeClr w14:val="tx1"/>
                  </w14:solidFill>
                </w14:textFill>
              </w:rPr>
              <w:t>认识态度较好并主动整改的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警告，没收违法所得，可以并处五万元以下罚款</w:t>
            </w:r>
          </w:p>
        </w:tc>
        <w:tc>
          <w:tcPr>
            <w:tcW w:w="6526" w:type="dxa"/>
            <w:vMerge w:val="restart"/>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72"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widowControl/>
              <w:spacing w:line="500" w:lineRule="exact"/>
              <w:textAlignment w:val="cente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2年内第2次</w:t>
            </w:r>
            <w:r>
              <w:rPr>
                <w:rFonts w:hint="eastAsia" w:ascii="仿宋" w:hAnsi="仿宋" w:eastAsia="仿宋" w:cs="仿宋"/>
                <w:color w:val="000000" w:themeColor="text1"/>
                <w:sz w:val="24"/>
                <w14:textFill>
                  <w14:solidFill>
                    <w14:schemeClr w14:val="tx1"/>
                  </w14:solidFill>
                </w14:textFill>
              </w:rPr>
              <w:t>查处，或2年内第一次查处，拒不改正的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责令停业整顿，可以并处五万元以上十五万元以下罚款</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72"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 xml:space="preserve"> 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2年内第3次查处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责令停业整顿，可以并处十五万元以上三十万元以下罚款</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4"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c>
          <w:tcPr>
            <w:tcW w:w="6037"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c>
          <w:tcPr>
            <w:tcW w:w="2119" w:type="dxa"/>
            <w:tcBorders>
              <w:tl2br w:val="nil"/>
              <w:tr2bl w:val="nil"/>
            </w:tcBorders>
            <w:shd w:val="clear" w:color="auto" w:fill="auto"/>
            <w:vAlign w:val="center"/>
          </w:tcPr>
          <w:p>
            <w:pPr>
              <w:widowControl/>
              <w:spacing w:line="500" w:lineRule="exact"/>
              <w:jc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2年内3次以上查处，或有其他严重情节的</w:t>
            </w:r>
          </w:p>
        </w:tc>
        <w:tc>
          <w:tcPr>
            <w:tcW w:w="5175" w:type="dxa"/>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，并处三十万元以上五十万元以下罚款</w:t>
            </w:r>
          </w:p>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96"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宋体" w:hAnsi="宋体" w:eastAsia="宋体" w:cs="宋体"/>
                <w:color w:val="000000"/>
                <w:kern w:val="0"/>
                <w:sz w:val="22"/>
                <w:szCs w:val="22"/>
                <w:lang w:bidi="ar"/>
              </w:rPr>
              <w:t>122</w:t>
            </w:r>
          </w:p>
        </w:tc>
        <w:tc>
          <w:tcPr>
            <w:tcW w:w="1951" w:type="dxa"/>
            <w:vMerge w:val="restart"/>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违反《中华人民共和国未成年人保护法》第六十一条规定的</w:t>
            </w:r>
          </w:p>
        </w:tc>
        <w:tc>
          <w:tcPr>
            <w:tcW w:w="6037"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《中华人民共和国未成年人保护法》</w:t>
            </w:r>
          </w:p>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 xml:space="preserve">第一百二十五条  违反本法第六十一条规定的，由文化和旅游、人力资源和社会保障、市场监督管理等部门按照职责分工责令限期改正，给予警告，没收违法所得，可以并处十万元以下罚款；拒不改正或者情节严重的，责令停产停业或者吊销营业执照、，并处十万元以上一百万元以下罚款。 </w:t>
            </w:r>
          </w:p>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 xml:space="preserve">第六十一条  任何组织或者个人不得招用未满十六周岁未成年人，国家另有规定的除外。 营业性娱乐场所、酒吧、互联网上网服务营业场所等不适宜未成年人活动的场所不得招用已满十六周岁的未成年人。招用已满十六周岁未成年人的单位和个人应当执行国家在工种、劳动时间、劳动强度和保护措施等方面的规定，不得安排其从事过重、有毒、有害等危害未成年人身心健康的劳动或者危险作业。 </w:t>
            </w:r>
          </w:p>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任何组织或者个人不得组织未成年人进行危害其身心健康的表演等活动。经未成年人的父母或者其他监护人同意，未成年人参与演出、节目制作等活动，活动组织方应当根据国家有关规定，保障未成年人合法权益。</w:t>
            </w: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2年内第1次查处，</w:t>
            </w:r>
            <w:r>
              <w:rPr>
                <w:rFonts w:hint="eastAsia" w:ascii="仿宋" w:hAnsi="仿宋" w:eastAsia="仿宋" w:cs="仿宋"/>
                <w:color w:val="000000" w:themeColor="text1"/>
                <w:kern w:val="0"/>
                <w:sz w:val="24"/>
                <w:lang w:bidi="ar"/>
                <w14:textFill>
                  <w14:solidFill>
                    <w14:schemeClr w14:val="tx1"/>
                  </w14:solidFill>
                </w14:textFill>
              </w:rPr>
              <w:t>认识态度较好并主动整改的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警告，没收违法所得，可并处十万元以下罚款</w:t>
            </w:r>
          </w:p>
        </w:tc>
        <w:tc>
          <w:tcPr>
            <w:tcW w:w="6526" w:type="dxa"/>
            <w:vMerge w:val="restart"/>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5"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rPr>
            </w:pPr>
          </w:p>
        </w:tc>
        <w:tc>
          <w:tcPr>
            <w:tcW w:w="1951"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2年内第2次</w:t>
            </w:r>
            <w:r>
              <w:rPr>
                <w:rFonts w:hint="eastAsia" w:ascii="仿宋" w:hAnsi="仿宋" w:eastAsia="仿宋" w:cs="仿宋"/>
                <w:color w:val="000000" w:themeColor="text1"/>
                <w:sz w:val="24"/>
                <w14:textFill>
                  <w14:solidFill>
                    <w14:schemeClr w14:val="tx1"/>
                  </w14:solidFill>
                </w14:textFill>
              </w:rPr>
              <w:t>查处，或2年内第一次查处，拒不改正的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责令停产停业，并处十万元以上三十万元以下罚款</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24"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rPr>
            </w:pPr>
          </w:p>
        </w:tc>
        <w:tc>
          <w:tcPr>
            <w:tcW w:w="1951"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2年内第3次查处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责令停产停业，并处三十万元以上六十万元以下罚款</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6"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c>
          <w:tcPr>
            <w:tcW w:w="1951"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2年内3次以上查处，或有其他严重情节的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吊销相关许可证，并处六十万元以上一百万元以下罚款</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52"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123</w:t>
            </w:r>
          </w:p>
        </w:tc>
        <w:tc>
          <w:tcPr>
            <w:tcW w:w="1951" w:type="dxa"/>
            <w:vMerge w:val="restart"/>
            <w:tcBorders>
              <w:tl2br w:val="nil"/>
              <w:tr2bl w:val="nil"/>
            </w:tcBorders>
            <w:shd w:val="clear" w:color="auto" w:fill="auto"/>
            <w:vAlign w:val="center"/>
          </w:tcPr>
          <w:p>
            <w:pPr>
              <w:widowControl/>
              <w:spacing w:line="500" w:lineRule="exact"/>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信息处理者违反《中华人民共和国未成年人保护法》第七十二条规定，或者网络产品和服务提供者违反《中华人民共和国未成年人保护法》第七十三条、第七十四条、第七十五条、第七十六条、第七十七条、第八十条规定的</w:t>
            </w:r>
          </w:p>
        </w:tc>
        <w:tc>
          <w:tcPr>
            <w:tcW w:w="6037"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《中华人民共和国未成年人保护法》</w:t>
            </w:r>
          </w:p>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第一百二十七条</w:t>
            </w:r>
            <w:bookmarkStart w:id="17" w:name="tiao_127_kuan_1"/>
            <w:bookmarkEnd w:id="17"/>
            <w:r>
              <w:rPr>
                <w:rFonts w:hint="eastAsia" w:ascii="仿宋" w:hAnsi="仿宋" w:eastAsia="仿宋" w:cs="仿宋"/>
                <w:color w:val="000000" w:themeColor="text1"/>
                <w:sz w:val="24"/>
                <w14:textFill>
                  <w14:solidFill>
                    <w14:schemeClr w14:val="tx1"/>
                  </w14:solidFill>
                </w14:textFill>
              </w:rPr>
              <w:t>　信息处理者违反本法第七十二条规定，或者网络产品和服务提供者违反本法第七十三条、第七十四条、第七十五条、第七十六条、第七十七条、第八十条规定的，由公安、网信、电信、新闻出版、广播电视、文化和旅游等有关部门按照职责分工责令改正，给予警告，没收违法所得，违法所得一百万元以上的，并处违法所得一倍以上十倍以下罚款，没有违法所得或者违法所得不足一百万元的，并处十万元以上一百万元以下罚款，对直接负责的主管人员和其他责任人员处一万元以上十万元以下罚款；拒不改正或者情节严重的，并可以责令暂停相关业务、停业整顿、关闭网站、吊销营业执照或者吊销相关许可证。</w:t>
            </w:r>
          </w:p>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第七十二条</w:t>
            </w:r>
            <w:bookmarkStart w:id="18" w:name="tiao_72_kuan_1"/>
            <w:bookmarkEnd w:id="18"/>
            <w:r>
              <w:rPr>
                <w:rFonts w:hint="eastAsia" w:ascii="仿宋" w:hAnsi="仿宋" w:eastAsia="仿宋" w:cs="仿宋"/>
                <w:color w:val="000000" w:themeColor="text1"/>
                <w:sz w:val="24"/>
                <w14:textFill>
                  <w14:solidFill>
                    <w14:schemeClr w14:val="tx1"/>
                  </w14:solidFill>
                </w14:textFill>
              </w:rPr>
              <w:t>　信息处理者通过网络处理未成年人个人信息的，应当遵循合法、正当和必要的原则。处理不满十四周岁未成年人个人信息的，应当征得未成年人的父母或者其他监护人同意，但法律、行政法规另有规定的除外。</w:t>
            </w:r>
          </w:p>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sz w:val="24"/>
                <w14:textFill>
                  <w14:solidFill>
                    <w14:schemeClr w14:val="tx1"/>
                  </w14:solidFill>
                </w14:textFill>
              </w:rPr>
            </w:pPr>
            <w:bookmarkStart w:id="19" w:name="tiao_72_kuan_2"/>
            <w:bookmarkEnd w:id="19"/>
            <w:r>
              <w:rPr>
                <w:rFonts w:hint="eastAsia" w:ascii="仿宋" w:hAnsi="仿宋" w:eastAsia="仿宋" w:cs="仿宋"/>
                <w:color w:val="000000" w:themeColor="text1"/>
                <w:sz w:val="24"/>
                <w14:textFill>
                  <w14:solidFill>
                    <w14:schemeClr w14:val="tx1"/>
                  </w14:solidFill>
                </w14:textFill>
              </w:rPr>
              <w:t>未成年人、父母或者其他监护人要求信息处理者更正、删除未成年人个人信息的，信息处理者应当及时采取措施予以更正、删除，但法律、行政法规另有规定的除外。</w:t>
            </w:r>
          </w:p>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sz w:val="24"/>
                <w14:textFill>
                  <w14:solidFill>
                    <w14:schemeClr w14:val="tx1"/>
                  </w14:solidFill>
                </w14:textFill>
              </w:rPr>
            </w:pPr>
            <w:bookmarkStart w:id="20" w:name="tiao_73"/>
            <w:bookmarkEnd w:id="20"/>
            <w:r>
              <w:rPr>
                <w:rFonts w:hint="eastAsia" w:ascii="仿宋" w:hAnsi="仿宋" w:eastAsia="仿宋" w:cs="仿宋"/>
                <w:color w:val="000000" w:themeColor="text1"/>
                <w:sz w:val="24"/>
                <w14:textFill>
                  <w14:solidFill>
                    <w14:schemeClr w14:val="tx1"/>
                  </w14:solidFill>
                </w14:textFill>
              </w:rPr>
              <w:t>第七十三条</w:t>
            </w:r>
            <w:bookmarkStart w:id="21" w:name="tiao_73_kuan_1"/>
            <w:bookmarkEnd w:id="21"/>
            <w:r>
              <w:rPr>
                <w:rFonts w:hint="eastAsia" w:ascii="仿宋" w:hAnsi="仿宋" w:eastAsia="仿宋" w:cs="仿宋"/>
                <w:color w:val="000000" w:themeColor="text1"/>
                <w:sz w:val="24"/>
                <w14:textFill>
                  <w14:solidFill>
                    <w14:schemeClr w14:val="tx1"/>
                  </w14:solidFill>
                </w14:textFill>
              </w:rPr>
              <w:t>　网络服务提供者发现未成年人通过网络发布私密信息的，应当及时提示，并采取必要的保护措施。</w:t>
            </w:r>
            <w:bookmarkStart w:id="22" w:name="tiao_74"/>
            <w:bookmarkEnd w:id="22"/>
            <w:r>
              <w:rPr>
                <w:rFonts w:hint="eastAsia" w:ascii="仿宋" w:hAnsi="仿宋" w:eastAsia="仿宋" w:cs="仿宋"/>
                <w:color w:val="000000" w:themeColor="text1"/>
                <w:sz w:val="24"/>
                <w14:textFill>
                  <w14:solidFill>
                    <w14:schemeClr w14:val="tx1"/>
                  </w14:solidFill>
                </w14:textFill>
              </w:rPr>
              <w:t>第七十四条</w:t>
            </w:r>
            <w:bookmarkStart w:id="23" w:name="tiao_74_kuan_1"/>
            <w:bookmarkEnd w:id="23"/>
            <w:r>
              <w:rPr>
                <w:rFonts w:hint="eastAsia" w:ascii="仿宋" w:hAnsi="仿宋" w:eastAsia="仿宋" w:cs="仿宋"/>
                <w:color w:val="000000" w:themeColor="text1"/>
                <w:sz w:val="24"/>
                <w14:textFill>
                  <w14:solidFill>
                    <w14:schemeClr w14:val="tx1"/>
                  </w14:solidFill>
                </w14:textFill>
              </w:rPr>
              <w:t>　网络产品和服务提供者不得向未成年人提供诱导其沉迷的产品和服务。</w:t>
            </w:r>
          </w:p>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sz w:val="24"/>
                <w14:textFill>
                  <w14:solidFill>
                    <w14:schemeClr w14:val="tx1"/>
                  </w14:solidFill>
                </w14:textFill>
              </w:rPr>
            </w:pPr>
            <w:bookmarkStart w:id="24" w:name="tiao_74_kuan_2"/>
            <w:bookmarkEnd w:id="24"/>
            <w:r>
              <w:rPr>
                <w:rFonts w:hint="eastAsia" w:ascii="仿宋" w:hAnsi="仿宋" w:eastAsia="仿宋" w:cs="仿宋"/>
                <w:color w:val="000000" w:themeColor="text1"/>
                <w:sz w:val="24"/>
                <w14:textFill>
                  <w14:solidFill>
                    <w14:schemeClr w14:val="tx1"/>
                  </w14:solidFill>
                </w14:textFill>
              </w:rPr>
              <w:t>网络游戏、网络直播、网络音视频、网络社交等网络服务提供者应当针对未成年人使用其服务设置相应的时间管理、权限管理、消费管理等功能。</w:t>
            </w:r>
            <w:r>
              <w:fldChar w:fldCharType="begin"/>
            </w:r>
            <w:r>
              <w:instrText xml:space="preserve"> HYPERLINK "javascript:void(0);" </w:instrText>
            </w:r>
            <w:r>
              <w:fldChar w:fldCharType="separate"/>
            </w:r>
            <w:r>
              <w:fldChar w:fldCharType="end"/>
            </w:r>
          </w:p>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sz w:val="24"/>
                <w14:textFill>
                  <w14:solidFill>
                    <w14:schemeClr w14:val="tx1"/>
                  </w14:solidFill>
                </w14:textFill>
              </w:rPr>
            </w:pPr>
            <w:bookmarkStart w:id="25" w:name="tiao_74_kuan_3"/>
            <w:bookmarkEnd w:id="25"/>
            <w:r>
              <w:rPr>
                <w:rFonts w:hint="eastAsia" w:ascii="仿宋" w:hAnsi="仿宋" w:eastAsia="仿宋" w:cs="仿宋"/>
                <w:color w:val="000000" w:themeColor="text1"/>
                <w:sz w:val="24"/>
                <w14:textFill>
                  <w14:solidFill>
                    <w14:schemeClr w14:val="tx1"/>
                  </w14:solidFill>
                </w14:textFill>
              </w:rPr>
              <w:t>以未成年人为服务对象的在线教育网络产品和服务，不得插入网络游戏链接，不得推送广告等与教学无关的信息。</w:t>
            </w:r>
          </w:p>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sz w:val="24"/>
                <w14:textFill>
                  <w14:solidFill>
                    <w14:schemeClr w14:val="tx1"/>
                  </w14:solidFill>
                </w14:textFill>
              </w:rPr>
            </w:pPr>
            <w:bookmarkStart w:id="26" w:name="tiao_75"/>
            <w:bookmarkEnd w:id="26"/>
            <w:r>
              <w:rPr>
                <w:rFonts w:hint="eastAsia" w:ascii="仿宋" w:hAnsi="仿宋" w:eastAsia="仿宋" w:cs="仿宋"/>
                <w:color w:val="000000" w:themeColor="text1"/>
                <w:sz w:val="24"/>
                <w14:textFill>
                  <w14:solidFill>
                    <w14:schemeClr w14:val="tx1"/>
                  </w14:solidFill>
                </w14:textFill>
              </w:rPr>
              <w:t>第七十五条</w:t>
            </w:r>
            <w:bookmarkStart w:id="27" w:name="tiao_75_kuan_1"/>
            <w:bookmarkEnd w:id="27"/>
            <w:r>
              <w:rPr>
                <w:rFonts w:hint="eastAsia" w:ascii="仿宋" w:hAnsi="仿宋" w:eastAsia="仿宋" w:cs="仿宋"/>
                <w:color w:val="000000" w:themeColor="text1"/>
                <w:sz w:val="24"/>
                <w14:textFill>
                  <w14:solidFill>
                    <w14:schemeClr w14:val="tx1"/>
                  </w14:solidFill>
                </w14:textFill>
              </w:rPr>
              <w:t>　网络游戏经依法审批后方可运营。</w:t>
            </w:r>
          </w:p>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sz w:val="24"/>
                <w14:textFill>
                  <w14:solidFill>
                    <w14:schemeClr w14:val="tx1"/>
                  </w14:solidFill>
                </w14:textFill>
              </w:rPr>
            </w:pPr>
            <w:bookmarkStart w:id="28" w:name="tiao_75_kuan_2"/>
            <w:bookmarkEnd w:id="28"/>
            <w:r>
              <w:rPr>
                <w:rFonts w:hint="eastAsia" w:ascii="仿宋" w:hAnsi="仿宋" w:eastAsia="仿宋" w:cs="仿宋"/>
                <w:color w:val="000000" w:themeColor="text1"/>
                <w:sz w:val="24"/>
                <w14:textFill>
                  <w14:solidFill>
                    <w14:schemeClr w14:val="tx1"/>
                  </w14:solidFill>
                </w14:textFill>
              </w:rPr>
              <w:t>国家建立统一的未成年人网络游戏电子身份认证系统。网络游戏服务提供者应当要求未成年人以真实身份信息注册并登录网络游戏。</w:t>
            </w:r>
          </w:p>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sz w:val="24"/>
                <w14:textFill>
                  <w14:solidFill>
                    <w14:schemeClr w14:val="tx1"/>
                  </w14:solidFill>
                </w14:textFill>
              </w:rPr>
            </w:pPr>
            <w:bookmarkStart w:id="29" w:name="tiao_75_kuan_3"/>
            <w:bookmarkEnd w:id="29"/>
            <w:r>
              <w:rPr>
                <w:rFonts w:hint="eastAsia" w:ascii="仿宋" w:hAnsi="仿宋" w:eastAsia="仿宋" w:cs="仿宋"/>
                <w:color w:val="000000" w:themeColor="text1"/>
                <w:sz w:val="24"/>
                <w14:textFill>
                  <w14:solidFill>
                    <w14:schemeClr w14:val="tx1"/>
                  </w14:solidFill>
                </w14:textFill>
              </w:rPr>
              <w:t>网络游戏服务提供者应当按照国家有关规定和标准，对游戏产品进行分类，作出适龄提示，并采取技术措施，不得让未成年人接触不适宜的游戏或者游戏功能。</w:t>
            </w:r>
          </w:p>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sz w:val="24"/>
                <w14:textFill>
                  <w14:solidFill>
                    <w14:schemeClr w14:val="tx1"/>
                  </w14:solidFill>
                </w14:textFill>
              </w:rPr>
            </w:pPr>
            <w:bookmarkStart w:id="30" w:name="tiao_75_kuan_4"/>
            <w:bookmarkEnd w:id="30"/>
            <w:r>
              <w:rPr>
                <w:rFonts w:hint="eastAsia" w:ascii="仿宋" w:hAnsi="仿宋" w:eastAsia="仿宋" w:cs="仿宋"/>
                <w:color w:val="000000" w:themeColor="text1"/>
                <w:sz w:val="24"/>
                <w14:textFill>
                  <w14:solidFill>
                    <w14:schemeClr w14:val="tx1"/>
                  </w14:solidFill>
                </w14:textFill>
              </w:rPr>
              <w:t>网络游戏服务提供者不得在每日二十二时至次日八时向未成年人提供网络游戏服务。</w:t>
            </w:r>
          </w:p>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sz w:val="24"/>
                <w14:textFill>
                  <w14:solidFill>
                    <w14:schemeClr w14:val="tx1"/>
                  </w14:solidFill>
                </w14:textFill>
              </w:rPr>
            </w:pPr>
            <w:bookmarkStart w:id="31" w:name="tiao_76"/>
            <w:bookmarkEnd w:id="31"/>
            <w:r>
              <w:rPr>
                <w:rFonts w:hint="eastAsia" w:ascii="仿宋" w:hAnsi="仿宋" w:eastAsia="仿宋" w:cs="仿宋"/>
                <w:color w:val="000000" w:themeColor="text1"/>
                <w:sz w:val="24"/>
                <w14:textFill>
                  <w14:solidFill>
                    <w14:schemeClr w14:val="tx1"/>
                  </w14:solidFill>
                </w14:textFill>
              </w:rPr>
              <w:t>第七十六条</w:t>
            </w:r>
            <w:bookmarkStart w:id="32" w:name="tiao_76_kuan_1"/>
            <w:bookmarkEnd w:id="32"/>
            <w:r>
              <w:rPr>
                <w:rFonts w:hint="eastAsia" w:ascii="仿宋" w:hAnsi="仿宋" w:eastAsia="仿宋" w:cs="仿宋"/>
                <w:color w:val="000000" w:themeColor="text1"/>
                <w:sz w:val="24"/>
                <w14:textFill>
                  <w14:solidFill>
                    <w14:schemeClr w14:val="tx1"/>
                  </w14:solidFill>
                </w14:textFill>
              </w:rPr>
              <w:t>　网络直播服务提供者不得为未满十六周岁的未成年人提供网络直播发布者账号注册服务；为年满十六周岁的未成年人提供网络直播发布者账号注册服务时，应当对其身份信息进行认证，并征得其父母或者其他监护人同意。</w:t>
            </w:r>
          </w:p>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sz w:val="24"/>
                <w14:textFill>
                  <w14:solidFill>
                    <w14:schemeClr w14:val="tx1"/>
                  </w14:solidFill>
                </w14:textFill>
              </w:rPr>
            </w:pPr>
            <w:bookmarkStart w:id="33" w:name="tiao_77"/>
            <w:bookmarkEnd w:id="33"/>
            <w:r>
              <w:rPr>
                <w:rFonts w:hint="eastAsia" w:ascii="仿宋" w:hAnsi="仿宋" w:eastAsia="仿宋" w:cs="仿宋"/>
                <w:color w:val="000000" w:themeColor="text1"/>
                <w:sz w:val="24"/>
                <w14:textFill>
                  <w14:solidFill>
                    <w14:schemeClr w14:val="tx1"/>
                  </w14:solidFill>
                </w14:textFill>
              </w:rPr>
              <w:t>第七十七条</w:t>
            </w:r>
            <w:bookmarkStart w:id="34" w:name="tiao_77_kuan_1"/>
            <w:bookmarkEnd w:id="34"/>
            <w:r>
              <w:rPr>
                <w:rFonts w:hint="eastAsia" w:ascii="仿宋" w:hAnsi="仿宋" w:eastAsia="仿宋" w:cs="仿宋"/>
                <w:color w:val="000000" w:themeColor="text1"/>
                <w:sz w:val="24"/>
                <w14:textFill>
                  <w14:solidFill>
                    <w14:schemeClr w14:val="tx1"/>
                  </w14:solidFill>
                </w14:textFill>
              </w:rPr>
              <w:t>　任何组织或者个人不得通过网络以文字、图片、音视频等形式，对未成年人实施侮辱、诽谤、威胁或者恶意损害形象等网络欺凌行为。</w:t>
            </w:r>
          </w:p>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sz w:val="24"/>
                <w14:textFill>
                  <w14:solidFill>
                    <w14:schemeClr w14:val="tx1"/>
                  </w14:solidFill>
                </w14:textFill>
              </w:rPr>
            </w:pPr>
            <w:bookmarkStart w:id="35" w:name="tiao_77_kuan_2"/>
            <w:bookmarkEnd w:id="35"/>
            <w:r>
              <w:rPr>
                <w:rFonts w:hint="eastAsia" w:ascii="仿宋" w:hAnsi="仿宋" w:eastAsia="仿宋" w:cs="仿宋"/>
                <w:color w:val="000000" w:themeColor="text1"/>
                <w:sz w:val="24"/>
                <w14:textFill>
                  <w14:solidFill>
                    <w14:schemeClr w14:val="tx1"/>
                  </w14:solidFill>
                </w14:textFill>
              </w:rPr>
              <w:t>遭受网络欺凌的未成年人及其父母或者其他监护人有权通知网络服务提供者采取删除、屏蔽、断开链接等措施。网络服务提供者接到通知后，应当及时采取必要的措施制止网络欺凌行为，防止信息扩散。</w:t>
            </w:r>
          </w:p>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第八十条</w:t>
            </w:r>
            <w:bookmarkStart w:id="36" w:name="tiao_80_kuan_1"/>
            <w:bookmarkEnd w:id="36"/>
            <w:r>
              <w:rPr>
                <w:rFonts w:hint="eastAsia" w:ascii="仿宋" w:hAnsi="仿宋" w:eastAsia="仿宋" w:cs="仿宋"/>
                <w:color w:val="000000" w:themeColor="text1"/>
                <w:sz w:val="24"/>
                <w14:textFill>
                  <w14:solidFill>
                    <w14:schemeClr w14:val="tx1"/>
                  </w14:solidFill>
                </w14:textFill>
              </w:rPr>
              <w:t>　网络服务提供者发现用户发布、传播可能影响未成年人身心健康的信息且未作显著提示的，应当作出提示或者通知用户予以提示；未作出提示的，不得传输相关信息。</w:t>
            </w:r>
          </w:p>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sz w:val="24"/>
                <w14:textFill>
                  <w14:solidFill>
                    <w14:schemeClr w14:val="tx1"/>
                  </w14:solidFill>
                </w14:textFill>
              </w:rPr>
            </w:pPr>
            <w:bookmarkStart w:id="37" w:name="tiao_80_kuan_2"/>
            <w:bookmarkEnd w:id="37"/>
            <w:r>
              <w:rPr>
                <w:rFonts w:hint="eastAsia" w:ascii="仿宋" w:hAnsi="仿宋" w:eastAsia="仿宋" w:cs="仿宋"/>
                <w:color w:val="000000" w:themeColor="text1"/>
                <w:sz w:val="24"/>
                <w14:textFill>
                  <w14:solidFill>
                    <w14:schemeClr w14:val="tx1"/>
                  </w14:solidFill>
                </w14:textFill>
              </w:rPr>
              <w:t>网络服务提供者发现用户发布、传播含有危害未成年人身心健康内容的信息的，应当立即停止传输相关信息，采取删除、屏蔽、断开链接等处置措施，保存有关记录，并向网信、公安等部门报告。</w:t>
            </w:r>
          </w:p>
          <w:p>
            <w:pPr>
              <w:keepNext w:val="0"/>
              <w:keepLines w:val="0"/>
              <w:pageBreakBefore w:val="0"/>
              <w:widowControl/>
              <w:kinsoku/>
              <w:wordWrap/>
              <w:overflowPunct/>
              <w:topLinePunct w:val="0"/>
              <w:autoSpaceDE/>
              <w:autoSpaceDN/>
              <w:bidi w:val="0"/>
              <w:adjustRightInd/>
              <w:snapToGrid/>
              <w:spacing w:line="380" w:lineRule="exact"/>
              <w:outlineLvl w:val="9"/>
              <w:rPr>
                <w:rFonts w:ascii="仿宋" w:hAnsi="仿宋" w:eastAsia="仿宋" w:cs="仿宋"/>
                <w:color w:val="000000" w:themeColor="text1"/>
                <w:sz w:val="24"/>
                <w14:textFill>
                  <w14:solidFill>
                    <w14:schemeClr w14:val="tx1"/>
                  </w14:solidFill>
                </w14:textFill>
              </w:rPr>
            </w:pPr>
            <w:bookmarkStart w:id="38" w:name="tiao_80_kuan_3"/>
            <w:bookmarkEnd w:id="38"/>
            <w:r>
              <w:rPr>
                <w:rFonts w:hint="eastAsia" w:ascii="仿宋" w:hAnsi="仿宋" w:eastAsia="仿宋" w:cs="仿宋"/>
                <w:color w:val="000000" w:themeColor="text1"/>
                <w:sz w:val="24"/>
                <w14:textFill>
                  <w14:solidFill>
                    <w14:schemeClr w14:val="tx1"/>
                  </w14:solidFill>
                </w14:textFill>
              </w:rPr>
              <w:t>网络服务提供者发现用户利用其网络服务对未成年人实施违法犯罪行为的，应当立即停止向该用户提供网络服务，保存有关记录，并向公安机关报告。</w:t>
            </w:r>
          </w:p>
        </w:tc>
        <w:tc>
          <w:tcPr>
            <w:tcW w:w="2119"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kern w:val="0"/>
                <w:sz w:val="24"/>
                <w:lang w:bidi="ar"/>
              </w:rPr>
            </w:pPr>
            <w:r>
              <w:rPr>
                <w:rFonts w:hint="eastAsia" w:ascii="仿宋" w:hAnsi="仿宋" w:eastAsia="仿宋" w:cs="仿宋"/>
                <w:color w:val="000000" w:themeColor="text1"/>
                <w:kern w:val="0"/>
                <w:sz w:val="24"/>
                <w:lang w:bidi="ar"/>
                <w14:textFill>
                  <w14:solidFill>
                    <w14:schemeClr w14:val="tx1"/>
                  </w14:solidFill>
                </w14:textFill>
              </w:rPr>
              <w:t>情节较轻</w:t>
            </w:r>
          </w:p>
        </w:tc>
        <w:tc>
          <w:tcPr>
            <w:tcW w:w="4237"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kern w:val="0"/>
                <w:sz w:val="24"/>
                <w:lang w:bidi="ar"/>
              </w:rPr>
            </w:pPr>
            <w:r>
              <w:rPr>
                <w:rFonts w:hint="eastAsia" w:ascii="仿宋" w:hAnsi="仿宋" w:eastAsia="仿宋" w:cs="仿宋"/>
                <w:color w:val="000000" w:themeColor="text1"/>
                <w:sz w:val="24"/>
                <w14:textFill>
                  <w14:solidFill>
                    <w14:schemeClr w14:val="tx1"/>
                  </w14:solidFill>
                </w14:textFill>
              </w:rPr>
              <w:t>2年内第1次查处，</w:t>
            </w:r>
            <w:r>
              <w:rPr>
                <w:rFonts w:hint="eastAsia" w:ascii="仿宋" w:hAnsi="仿宋" w:eastAsia="仿宋" w:cs="仿宋"/>
                <w:color w:val="000000" w:themeColor="text1"/>
                <w:kern w:val="0"/>
                <w:sz w:val="24"/>
                <w:lang w:bidi="ar"/>
                <w14:textFill>
                  <w14:solidFill>
                    <w14:schemeClr w14:val="tx1"/>
                  </w14:solidFill>
                </w14:textFill>
              </w:rPr>
              <w:t>认识态度较好并主动整改的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sz w:val="24"/>
              </w:rPr>
            </w:pPr>
            <w:r>
              <w:rPr>
                <w:rFonts w:hint="eastAsia" w:ascii="仿宋" w:hAnsi="仿宋" w:eastAsia="仿宋" w:cs="仿宋"/>
                <w:color w:val="000000" w:themeColor="text1"/>
                <w:sz w:val="24"/>
                <w14:textFill>
                  <w14:solidFill>
                    <w14:schemeClr w14:val="tx1"/>
                  </w14:solidFill>
                </w14:textFill>
              </w:rPr>
              <w:t>违法所得一百万元以上的：警告，没收违法所得，并处违法所得一倍以上三倍以下罚款，对直接负责的主管人员和其他责任人员处一万元以上三万元以下罚款</w:t>
            </w:r>
          </w:p>
        </w:tc>
        <w:tc>
          <w:tcPr>
            <w:tcW w:w="6526" w:type="dxa"/>
            <w:vMerge w:val="restart"/>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17"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widowControl/>
              <w:spacing w:line="500" w:lineRule="exact"/>
              <w:textAlignment w:val="center"/>
            </w:pPr>
          </w:p>
        </w:tc>
        <w:tc>
          <w:tcPr>
            <w:tcW w:w="2119" w:type="dxa"/>
            <w:vMerge w:val="continue"/>
            <w:tcBorders>
              <w:tl2br w:val="nil"/>
              <w:tr2bl w:val="nil"/>
            </w:tcBorders>
            <w:shd w:val="clear" w:color="auto" w:fill="auto"/>
            <w:vAlign w:val="center"/>
          </w:tcPr>
          <w:p>
            <w:pPr>
              <w:widowControl/>
              <w:spacing w:line="500" w:lineRule="exact"/>
              <w:textAlignment w:val="center"/>
            </w:pPr>
          </w:p>
        </w:tc>
        <w:tc>
          <w:tcPr>
            <w:tcW w:w="4237" w:type="dxa"/>
            <w:vMerge w:val="continue"/>
            <w:tcBorders>
              <w:tl2br w:val="nil"/>
              <w:tr2bl w:val="nil"/>
            </w:tcBorders>
            <w:shd w:val="clear" w:color="auto" w:fill="auto"/>
            <w:vAlign w:val="center"/>
          </w:tcPr>
          <w:p>
            <w:pPr>
              <w:widowControl/>
              <w:spacing w:line="500" w:lineRule="exact"/>
              <w:textAlignment w:val="center"/>
            </w:pP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sz w:val="24"/>
              </w:rPr>
            </w:pPr>
            <w:r>
              <w:rPr>
                <w:rFonts w:hint="eastAsia" w:ascii="仿宋" w:hAnsi="仿宋" w:eastAsia="仿宋" w:cs="仿宋"/>
                <w:color w:val="000000" w:themeColor="text1"/>
                <w:sz w:val="24"/>
                <w14:textFill>
                  <w14:solidFill>
                    <w14:schemeClr w14:val="tx1"/>
                  </w14:solidFill>
                </w14:textFill>
              </w:rPr>
              <w:t>没有违法所得或者违法所得不足一百万元的：警告，没收违法所得，并处十万元以上三十万元以下罚款；对直接负责的主管人员和其他责任人员处一万元以上三万元以下罚款</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82"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widowControl/>
              <w:spacing w:line="500" w:lineRule="exact"/>
              <w:textAlignment w:val="center"/>
            </w:pPr>
          </w:p>
        </w:tc>
        <w:tc>
          <w:tcPr>
            <w:tcW w:w="2119" w:type="dxa"/>
            <w:vMerge w:val="restart"/>
            <w:tcBorders>
              <w:tl2br w:val="nil"/>
              <w:tr2bl w:val="nil"/>
            </w:tcBorders>
            <w:shd w:val="clear" w:color="auto" w:fill="auto"/>
            <w:vAlign w:val="center"/>
          </w:tcPr>
          <w:p>
            <w:pPr>
              <w:widowControl/>
              <w:spacing w:line="500" w:lineRule="exact"/>
              <w:jc w:val="center"/>
              <w:textAlignment w:val="center"/>
              <w:rPr>
                <w:rFonts w:ascii="仿宋" w:hAnsi="仿宋" w:eastAsia="仿宋" w:cs="仿宋"/>
                <w:kern w:val="0"/>
                <w:sz w:val="24"/>
                <w:lang w:bidi="ar"/>
              </w:rPr>
            </w:pPr>
            <w:r>
              <w:rPr>
                <w:rFonts w:hint="eastAsia" w:ascii="仿宋" w:hAnsi="仿宋" w:eastAsia="仿宋" w:cs="仿宋"/>
                <w:color w:val="000000" w:themeColor="text1"/>
                <w:kern w:val="0"/>
                <w:sz w:val="24"/>
                <w:lang w:bidi="ar"/>
                <w14:textFill>
                  <w14:solidFill>
                    <w14:schemeClr w14:val="tx1"/>
                  </w14:solidFill>
                </w14:textFill>
              </w:rPr>
              <w:t>情节较重</w:t>
            </w:r>
          </w:p>
        </w:tc>
        <w:tc>
          <w:tcPr>
            <w:tcW w:w="4237"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kern w:val="0"/>
                <w:sz w:val="24"/>
                <w:lang w:bidi="ar"/>
              </w:rPr>
            </w:pPr>
            <w:r>
              <w:rPr>
                <w:rFonts w:hint="eastAsia" w:ascii="仿宋" w:hAnsi="仿宋" w:eastAsia="仿宋" w:cs="仿宋"/>
                <w:color w:val="000000" w:themeColor="text1"/>
                <w:kern w:val="0"/>
                <w:sz w:val="24"/>
                <w:lang w:bidi="ar"/>
                <w14:textFill>
                  <w14:solidFill>
                    <w14:schemeClr w14:val="tx1"/>
                  </w14:solidFill>
                </w14:textFill>
              </w:rPr>
              <w:t>2年内第2次</w:t>
            </w:r>
            <w:r>
              <w:rPr>
                <w:rFonts w:hint="eastAsia" w:ascii="仿宋" w:hAnsi="仿宋" w:eastAsia="仿宋" w:cs="仿宋"/>
                <w:color w:val="000000" w:themeColor="text1"/>
                <w:sz w:val="24"/>
                <w14:textFill>
                  <w14:solidFill>
                    <w14:schemeClr w14:val="tx1"/>
                  </w14:solidFill>
                </w14:textFill>
              </w:rPr>
              <w:t>查处，或2年内第一次查处，拒不改正的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kern w:val="0"/>
                <w:sz w:val="24"/>
                <w:lang w:bidi="ar"/>
              </w:rPr>
            </w:pPr>
            <w:r>
              <w:rPr>
                <w:rFonts w:hint="eastAsia" w:ascii="仿宋" w:hAnsi="仿宋" w:eastAsia="仿宋" w:cs="仿宋"/>
                <w:color w:val="000000" w:themeColor="text1"/>
                <w:sz w:val="24"/>
                <w14:textFill>
                  <w14:solidFill>
                    <w14:schemeClr w14:val="tx1"/>
                  </w14:solidFill>
                </w14:textFill>
              </w:rPr>
              <w:t>违法所得一百万元以上的：警告，没收违法所得，并处违法所得三倍以上六倍以下罚款，对直接负责的主管人员和其他责任人员处三万元以上六万元以下罚款，并可以责令暂停相关业务、停业整顿、关闭网站</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92"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widowControl/>
              <w:spacing w:line="500" w:lineRule="exact"/>
              <w:textAlignment w:val="center"/>
            </w:pPr>
          </w:p>
        </w:tc>
        <w:tc>
          <w:tcPr>
            <w:tcW w:w="2119" w:type="dxa"/>
            <w:vMerge w:val="continue"/>
            <w:tcBorders>
              <w:tl2br w:val="nil"/>
              <w:tr2bl w:val="nil"/>
            </w:tcBorders>
            <w:shd w:val="clear" w:color="auto" w:fill="auto"/>
            <w:vAlign w:val="center"/>
          </w:tcPr>
          <w:p>
            <w:pPr>
              <w:widowControl/>
              <w:spacing w:line="500" w:lineRule="exact"/>
              <w:textAlignment w:val="center"/>
            </w:pPr>
          </w:p>
        </w:tc>
        <w:tc>
          <w:tcPr>
            <w:tcW w:w="4237" w:type="dxa"/>
            <w:vMerge w:val="continue"/>
            <w:tcBorders>
              <w:tl2br w:val="nil"/>
              <w:tr2bl w:val="nil"/>
            </w:tcBorders>
            <w:shd w:val="clear" w:color="auto" w:fill="auto"/>
            <w:vAlign w:val="center"/>
          </w:tcPr>
          <w:p>
            <w:pPr>
              <w:widowControl/>
              <w:spacing w:line="500" w:lineRule="exact"/>
              <w:textAlignment w:val="center"/>
            </w:pP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kern w:val="0"/>
                <w:sz w:val="24"/>
                <w:lang w:bidi="ar"/>
              </w:rPr>
            </w:pPr>
            <w:r>
              <w:rPr>
                <w:rFonts w:hint="eastAsia" w:ascii="仿宋" w:hAnsi="仿宋" w:eastAsia="仿宋" w:cs="仿宋"/>
                <w:color w:val="000000" w:themeColor="text1"/>
                <w:sz w:val="24"/>
                <w14:textFill>
                  <w14:solidFill>
                    <w14:schemeClr w14:val="tx1"/>
                  </w14:solidFill>
                </w14:textFill>
              </w:rPr>
              <w:t>没有违法所得或者违法所得不足一百万元的：警告，没收违法所得，并处三十万元以上六十万元以下罚款，对直接负责的主管人员和其他责任人员处三万元以上六万元以下罚款，并可以责令暂停相关业务、停业整顿、关闭网站</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27"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kern w:val="0"/>
                <w:sz w:val="24"/>
                <w:lang w:bidi="ar"/>
              </w:rPr>
            </w:pPr>
          </w:p>
        </w:tc>
        <w:tc>
          <w:tcPr>
            <w:tcW w:w="1951"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kern w:val="0"/>
                <w:sz w:val="24"/>
                <w:lang w:bidi="ar"/>
              </w:rPr>
            </w:pPr>
          </w:p>
        </w:tc>
        <w:tc>
          <w:tcPr>
            <w:tcW w:w="6037"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kern w:val="0"/>
                <w:sz w:val="24"/>
                <w:lang w:bidi="ar"/>
              </w:rPr>
            </w:pPr>
          </w:p>
        </w:tc>
        <w:tc>
          <w:tcPr>
            <w:tcW w:w="2119" w:type="dxa"/>
            <w:vMerge w:val="restart"/>
            <w:tcBorders>
              <w:tl2br w:val="nil"/>
              <w:tr2bl w:val="nil"/>
            </w:tcBorders>
            <w:shd w:val="clear" w:color="auto" w:fill="auto"/>
            <w:vAlign w:val="center"/>
          </w:tcPr>
          <w:p>
            <w:pPr>
              <w:widowControl/>
              <w:spacing w:line="500" w:lineRule="exact"/>
              <w:jc w:val="center"/>
              <w:rPr>
                <w:rFonts w:ascii="仿宋" w:hAnsi="仿宋" w:eastAsia="仿宋" w:cs="仿宋"/>
                <w:kern w:val="0"/>
                <w:sz w:val="24"/>
                <w:lang w:bidi="ar"/>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kern w:val="0"/>
                <w:sz w:val="24"/>
                <w:lang w:bidi="ar"/>
              </w:rPr>
            </w:pPr>
            <w:r>
              <w:rPr>
                <w:rFonts w:hint="eastAsia" w:ascii="仿宋" w:hAnsi="仿宋" w:eastAsia="仿宋" w:cs="仿宋"/>
                <w:color w:val="000000" w:themeColor="text1"/>
                <w:kern w:val="0"/>
                <w:sz w:val="24"/>
                <w:lang w:bidi="ar"/>
                <w14:textFill>
                  <w14:solidFill>
                    <w14:schemeClr w14:val="tx1"/>
                  </w14:solidFill>
                </w14:textFill>
              </w:rPr>
              <w:t>2年内第3次查处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kern w:val="0"/>
                <w:sz w:val="24"/>
                <w:lang w:bidi="ar"/>
              </w:rPr>
            </w:pPr>
            <w:r>
              <w:rPr>
                <w:rFonts w:hint="eastAsia" w:ascii="仿宋" w:hAnsi="仿宋" w:eastAsia="仿宋" w:cs="仿宋"/>
                <w:color w:val="000000" w:themeColor="text1"/>
                <w:sz w:val="24"/>
                <w14:textFill>
                  <w14:solidFill>
                    <w14:schemeClr w14:val="tx1"/>
                  </w14:solidFill>
                </w14:textFill>
              </w:rPr>
              <w:t>违法所得一百万元以上的：警告，没收违法所得，并处违法所得六倍以上十倍以下罚款，对直接负责的主管人员和其他责任人员处六万元以上十万元以下罚款，并可以吊销相关许可证</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36"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widowControl/>
              <w:spacing w:line="500" w:lineRule="exact"/>
              <w:textAlignment w:val="center"/>
            </w:pPr>
          </w:p>
        </w:tc>
        <w:tc>
          <w:tcPr>
            <w:tcW w:w="2119" w:type="dxa"/>
            <w:vMerge w:val="continue"/>
            <w:tcBorders>
              <w:tl2br w:val="nil"/>
              <w:tr2bl w:val="nil"/>
            </w:tcBorders>
            <w:shd w:val="clear" w:color="auto" w:fill="auto"/>
            <w:vAlign w:val="center"/>
          </w:tcPr>
          <w:p>
            <w:pPr>
              <w:widowControl/>
              <w:spacing w:line="500" w:lineRule="exact"/>
              <w:textAlignment w:val="center"/>
            </w:pPr>
          </w:p>
        </w:tc>
        <w:tc>
          <w:tcPr>
            <w:tcW w:w="4237" w:type="dxa"/>
            <w:vMerge w:val="continue"/>
            <w:tcBorders>
              <w:tl2br w:val="nil"/>
              <w:tr2bl w:val="nil"/>
            </w:tcBorders>
            <w:shd w:val="clear" w:color="auto" w:fill="auto"/>
            <w:vAlign w:val="center"/>
          </w:tcPr>
          <w:p>
            <w:pPr>
              <w:widowControl/>
              <w:spacing w:line="500" w:lineRule="exact"/>
              <w:textAlignment w:val="center"/>
            </w:pP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kern w:val="0"/>
                <w:sz w:val="24"/>
                <w:lang w:bidi="ar"/>
              </w:rPr>
            </w:pPr>
            <w:r>
              <w:rPr>
                <w:rFonts w:hint="eastAsia" w:ascii="仿宋" w:hAnsi="仿宋" w:eastAsia="仿宋" w:cs="仿宋"/>
                <w:color w:val="000000" w:themeColor="text1"/>
                <w:sz w:val="24"/>
                <w14:textFill>
                  <w14:solidFill>
                    <w14:schemeClr w14:val="tx1"/>
                  </w14:solidFill>
                </w14:textFill>
              </w:rPr>
              <w:t>没有违法所得或者违法所得不足一百万元的：警告，没收违法所得，并处六十万元以上一百万元以下罚款，对直接负责的主管人员和其他责任人员处六万元以上十万元以下罚款，并可以吊销相关许可证</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45"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kern w:val="0"/>
                <w:sz w:val="24"/>
                <w:lang w:bidi="ar"/>
              </w:rPr>
            </w:pPr>
          </w:p>
        </w:tc>
        <w:tc>
          <w:tcPr>
            <w:tcW w:w="1951"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kern w:val="0"/>
                <w:sz w:val="24"/>
                <w:lang w:bidi="ar"/>
              </w:rPr>
            </w:pPr>
          </w:p>
        </w:tc>
        <w:tc>
          <w:tcPr>
            <w:tcW w:w="6037"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kern w:val="0"/>
                <w:sz w:val="24"/>
                <w:lang w:bidi="ar"/>
              </w:rPr>
            </w:pPr>
          </w:p>
        </w:tc>
        <w:tc>
          <w:tcPr>
            <w:tcW w:w="2119" w:type="dxa"/>
            <w:vMerge w:val="restart"/>
            <w:tcBorders>
              <w:tl2br w:val="nil"/>
              <w:tr2bl w:val="nil"/>
            </w:tcBorders>
            <w:shd w:val="clear" w:color="auto" w:fill="auto"/>
            <w:vAlign w:val="center"/>
          </w:tcPr>
          <w:p>
            <w:pPr>
              <w:widowControl/>
              <w:spacing w:line="500" w:lineRule="exact"/>
              <w:jc w:val="center"/>
              <w:rPr>
                <w:rFonts w:ascii="仿宋" w:hAnsi="仿宋" w:eastAsia="仿宋" w:cs="仿宋"/>
                <w:kern w:val="0"/>
                <w:sz w:val="24"/>
                <w:lang w:bidi="ar"/>
              </w:rPr>
            </w:pPr>
            <w:r>
              <w:rPr>
                <w:rFonts w:hint="eastAsia" w:ascii="仿宋" w:hAnsi="仿宋" w:eastAsia="仿宋" w:cs="仿宋"/>
                <w:color w:val="000000" w:themeColor="text1"/>
                <w:kern w:val="0"/>
                <w:sz w:val="24"/>
                <w:lang w:bidi="ar"/>
                <w14:textFill>
                  <w14:solidFill>
                    <w14:schemeClr w14:val="tx1"/>
                  </w14:solidFill>
                </w14:textFill>
              </w:rPr>
              <w:t>情节严重</w:t>
            </w:r>
          </w:p>
        </w:tc>
        <w:tc>
          <w:tcPr>
            <w:tcW w:w="4237" w:type="dxa"/>
            <w:vMerge w:val="restart"/>
            <w:tcBorders>
              <w:tl2br w:val="nil"/>
              <w:tr2bl w:val="nil"/>
            </w:tcBorders>
            <w:shd w:val="clear" w:color="auto" w:fill="auto"/>
            <w:vAlign w:val="center"/>
          </w:tcPr>
          <w:p>
            <w:pPr>
              <w:widowControl/>
              <w:spacing w:line="500" w:lineRule="exact"/>
              <w:textAlignment w:val="center"/>
              <w:rPr>
                <w:rFonts w:ascii="仿宋" w:hAnsi="仿宋" w:eastAsia="仿宋" w:cs="仿宋"/>
                <w:kern w:val="0"/>
                <w:sz w:val="24"/>
                <w:lang w:bidi="ar"/>
              </w:rPr>
            </w:pPr>
            <w:r>
              <w:rPr>
                <w:rFonts w:hint="eastAsia" w:ascii="仿宋" w:hAnsi="仿宋" w:eastAsia="仿宋" w:cs="仿宋"/>
                <w:color w:val="000000" w:themeColor="text1"/>
                <w:kern w:val="0"/>
                <w:sz w:val="24"/>
                <w:lang w:bidi="ar"/>
                <w14:textFill>
                  <w14:solidFill>
                    <w14:schemeClr w14:val="tx1"/>
                  </w14:solidFill>
                </w14:textFill>
              </w:rPr>
              <w:t>2年内3次以上查处，或有其他严重情节的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kern w:val="0"/>
                <w:sz w:val="24"/>
                <w:lang w:bidi="ar"/>
              </w:rPr>
            </w:pPr>
            <w:r>
              <w:rPr>
                <w:rFonts w:hint="eastAsia" w:ascii="仿宋" w:hAnsi="仿宋" w:eastAsia="仿宋" w:cs="仿宋"/>
                <w:color w:val="000000" w:themeColor="text1"/>
                <w:sz w:val="24"/>
                <w14:textFill>
                  <w14:solidFill>
                    <w14:schemeClr w14:val="tx1"/>
                  </w14:solidFill>
                </w14:textFill>
              </w:rPr>
              <w:t>违法所得一百万元以上的：警告，没收违法所得，并处违法所得十倍罚款，对直接负责的主管人员和其他责任人员处十万元罚款，并可以吊销相关许可证</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widowControl/>
              <w:spacing w:line="500" w:lineRule="exact"/>
              <w:textAlignment w:val="center"/>
            </w:pPr>
          </w:p>
        </w:tc>
        <w:tc>
          <w:tcPr>
            <w:tcW w:w="2119" w:type="dxa"/>
            <w:vMerge w:val="continue"/>
            <w:tcBorders>
              <w:tl2br w:val="nil"/>
              <w:tr2bl w:val="nil"/>
            </w:tcBorders>
            <w:shd w:val="clear" w:color="auto" w:fill="auto"/>
            <w:vAlign w:val="center"/>
          </w:tcPr>
          <w:p>
            <w:pPr>
              <w:widowControl/>
              <w:spacing w:line="500" w:lineRule="exact"/>
              <w:textAlignment w:val="center"/>
            </w:pPr>
          </w:p>
        </w:tc>
        <w:tc>
          <w:tcPr>
            <w:tcW w:w="4237" w:type="dxa"/>
            <w:vMerge w:val="continue"/>
            <w:tcBorders>
              <w:tl2br w:val="nil"/>
              <w:tr2bl w:val="nil"/>
            </w:tcBorders>
            <w:shd w:val="clear" w:color="auto" w:fill="auto"/>
            <w:vAlign w:val="center"/>
          </w:tcPr>
          <w:p>
            <w:pPr>
              <w:widowControl/>
              <w:spacing w:line="500" w:lineRule="exact"/>
              <w:textAlignment w:val="center"/>
            </w:pP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kern w:val="0"/>
                <w:sz w:val="24"/>
                <w:lang w:bidi="ar"/>
              </w:rPr>
            </w:pPr>
            <w:r>
              <w:rPr>
                <w:rFonts w:hint="eastAsia" w:ascii="仿宋" w:hAnsi="仿宋" w:eastAsia="仿宋" w:cs="仿宋"/>
                <w:color w:val="000000" w:themeColor="text1"/>
                <w:sz w:val="24"/>
                <w14:textFill>
                  <w14:solidFill>
                    <w14:schemeClr w14:val="tx1"/>
                  </w14:solidFill>
                </w14:textFill>
              </w:rPr>
              <w:t>没有违法所得或者违法所得不足一百万元的：警告，没收违法所得，并处一百万元罚款，对直接负责的主管人员和其他责任人员处十万元罚款，并可以</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63"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宋体" w:hAnsi="宋体" w:eastAsia="宋体" w:cs="宋体"/>
                <w:color w:val="000000"/>
                <w:kern w:val="0"/>
                <w:sz w:val="22"/>
                <w:szCs w:val="22"/>
                <w:lang w:bidi="ar"/>
              </w:rPr>
              <w:t>124</w:t>
            </w:r>
          </w:p>
        </w:tc>
        <w:tc>
          <w:tcPr>
            <w:tcW w:w="1951" w:type="dxa"/>
            <w:vMerge w:val="restart"/>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80" w:lineRule="exact"/>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sz w:val="24"/>
              </w:rPr>
              <w:t>未经批准，派出或邀请文化艺术表演及展览团组的，或经批准，延长在国外或国内停留时间的，或未经批准，与外方签定演出及展览合同或进行经营性活动的，或倒卖项目批件的，或在申报项目过程中弄虚作假的，或从事有损国格人格演出或展览活动的，或造成恶劣影响或引起外交事件的</w:t>
            </w:r>
          </w:p>
        </w:tc>
        <w:tc>
          <w:tcPr>
            <w:tcW w:w="6037" w:type="dxa"/>
            <w:vMerge w:val="restart"/>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80" w:lineRule="exact"/>
              <w:outlineLvl w:val="9"/>
              <w:rPr>
                <w:rFonts w:ascii="仿宋" w:hAnsi="仿宋" w:eastAsia="仿宋" w:cs="仿宋"/>
                <w:sz w:val="24"/>
              </w:rPr>
            </w:pPr>
            <w:r>
              <w:rPr>
                <w:rFonts w:hint="eastAsia" w:ascii="仿宋" w:hAnsi="仿宋" w:eastAsia="仿宋" w:cs="仿宋"/>
                <w:sz w:val="24"/>
              </w:rPr>
              <w:t xml:space="preserve">《涉外文化艺术表演及展览管理规定》 </w:t>
            </w:r>
          </w:p>
          <w:p>
            <w:pPr>
              <w:keepNext w:val="0"/>
              <w:keepLines w:val="0"/>
              <w:pageBreakBefore w:val="0"/>
              <w:kinsoku/>
              <w:wordWrap/>
              <w:overflowPunct/>
              <w:topLinePunct w:val="0"/>
              <w:autoSpaceDE/>
              <w:autoSpaceDN/>
              <w:bidi w:val="0"/>
              <w:adjustRightInd/>
              <w:snapToGrid/>
              <w:spacing w:line="380" w:lineRule="exact"/>
              <w:outlineLvl w:val="9"/>
              <w:rPr>
                <w:rFonts w:ascii="仿宋" w:hAnsi="仿宋" w:eastAsia="仿宋" w:cs="仿宋"/>
                <w:sz w:val="24"/>
              </w:rPr>
            </w:pPr>
            <w:r>
              <w:rPr>
                <w:rFonts w:hint="eastAsia" w:ascii="仿宋" w:hAnsi="仿宋" w:eastAsia="仿宋" w:cs="仿宋"/>
                <w:sz w:val="24"/>
              </w:rPr>
              <w:t>第四十条  违反本规定，有下列行为之一的，由省级以上文化行政部门根据情节轻重，给予警告、罚款、暂停或取消对外文化活动资格的处罚；构成犯罪的，依法追究刑事责任：（一）未经批准，派出或邀请文化艺术表演及展览团组的；（二）未经批准，延长在国外或国内停留时间的；（三）未经批准，与外方签定演出及展览合同或进行经营性活动的；（四）倒卖项目批件的；（五）在申报项目过程中弄虚作假的；（六）从事有损国格人格演出或展览活动的；（七）造成恶劣影响或引起外交事件的。前款规定的处罚可以并处。</w:t>
            </w: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kern w:val="0"/>
                <w:sz w:val="24"/>
                <w:lang w:bidi="ar"/>
              </w:rPr>
              <w:t>情节轻微</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top"/>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kern w:val="0"/>
                <w:sz w:val="24"/>
                <w:lang w:bidi="ar"/>
              </w:rPr>
              <w:t>2</w:t>
            </w:r>
            <w:r>
              <w:rPr>
                <w:rStyle w:val="22"/>
                <w:rFonts w:hint="default" w:ascii="仿宋" w:hAnsi="仿宋" w:eastAsia="仿宋" w:cs="仿宋"/>
                <w:color w:val="auto"/>
                <w:sz w:val="24"/>
                <w:szCs w:val="24"/>
                <w:lang w:bidi="ar"/>
              </w:rPr>
              <w:t>年内</w:t>
            </w:r>
            <w:r>
              <w:rPr>
                <w:rFonts w:hint="eastAsia" w:ascii="仿宋" w:hAnsi="仿宋" w:eastAsia="仿宋" w:cs="仿宋"/>
                <w:kern w:val="0"/>
                <w:sz w:val="24"/>
                <w:lang w:bidi="ar"/>
              </w:rPr>
              <w:t>第1次查处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sz w:val="24"/>
                <w14:textFill>
                  <w14:solidFill>
                    <w14:schemeClr w14:val="tx1"/>
                  </w14:solidFill>
                </w14:textFill>
              </w:rPr>
            </w:pPr>
            <w:r>
              <w:rPr>
                <w:rFonts w:hint="eastAsia" w:ascii="仿宋" w:hAnsi="仿宋" w:eastAsia="仿宋" w:cs="仿宋"/>
                <w:sz w:val="24"/>
              </w:rPr>
              <w:t>警告</w:t>
            </w:r>
          </w:p>
        </w:tc>
        <w:tc>
          <w:tcPr>
            <w:tcW w:w="6526" w:type="dxa"/>
            <w:vMerge w:val="restart"/>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7" w:hRule="exac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kern w:val="0"/>
                <w:sz w:val="24"/>
                <w:lang w:bidi="ar"/>
              </w:rPr>
              <w:t>情节较轻</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top"/>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kern w:val="0"/>
                <w:sz w:val="24"/>
                <w:lang w:bidi="ar"/>
              </w:rPr>
              <w:t>2年内第2次查处的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sz w:val="24"/>
              </w:rPr>
              <w:t>罚款</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7" w:hRule="exac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c>
          <w:tcPr>
            <w:tcW w:w="1951"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kern w:val="0"/>
                <w:sz w:val="24"/>
                <w:lang w:bidi="ar"/>
              </w:rPr>
              <w:t>情节较重</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top"/>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kern w:val="0"/>
                <w:sz w:val="24"/>
                <w:lang w:bidi="ar"/>
              </w:rPr>
              <w:t>2年内2次以上查处的</w:t>
            </w:r>
          </w:p>
        </w:tc>
        <w:tc>
          <w:tcPr>
            <w:tcW w:w="517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sz w:val="24"/>
              </w:rPr>
              <w:t>罚款，并暂停对外文化活动资格</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0"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rPr>
                <w:rFonts w:ascii="仿宋" w:hAnsi="仿宋" w:eastAsia="仿宋" w:cs="仿宋"/>
                <w:color w:val="000000" w:themeColor="text1"/>
                <w:kern w:val="0"/>
                <w:sz w:val="24"/>
                <w:lang w:bidi="ar"/>
                <w14:textFill>
                  <w14:solidFill>
                    <w14:schemeClr w14:val="tx1"/>
                  </w14:solidFill>
                </w14:textFill>
              </w:rPr>
            </w:pPr>
          </w:p>
        </w:tc>
        <w:tc>
          <w:tcPr>
            <w:tcW w:w="1951"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p>
        </w:tc>
        <w:tc>
          <w:tcPr>
            <w:tcW w:w="6037"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p>
        </w:tc>
        <w:tc>
          <w:tcPr>
            <w:tcW w:w="211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kern w:val="0"/>
                <w:sz w:val="24"/>
                <w:lang w:bidi="ar"/>
              </w:rPr>
              <w:t>情节严重</w:t>
            </w:r>
          </w:p>
        </w:tc>
        <w:tc>
          <w:tcPr>
            <w:tcW w:w="423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textAlignment w:val="center"/>
              <w:outlineLvl w:val="9"/>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sz w:val="24"/>
              </w:rPr>
              <w:t>在社会上造成恶劣影响的，或</w:t>
            </w:r>
            <w:r>
              <w:rPr>
                <w:rFonts w:hint="eastAsia" w:ascii="仿宋" w:hAnsi="仿宋" w:eastAsia="仿宋" w:cs="仿宋"/>
                <w:kern w:val="0"/>
                <w:sz w:val="24"/>
                <w:lang w:bidi="ar"/>
              </w:rPr>
              <w:t>引发重大旅游投诉的，或造成较大旅游安全事故，</w:t>
            </w:r>
            <w:r>
              <w:rPr>
                <w:rFonts w:hint="eastAsia" w:ascii="仿宋" w:hAnsi="仿宋" w:eastAsia="仿宋" w:cs="仿宋"/>
                <w:sz w:val="24"/>
              </w:rPr>
              <w:t>或有其他严重情节的</w:t>
            </w:r>
            <w:r>
              <w:rPr>
                <w:rFonts w:hint="eastAsia" w:ascii="仿宋" w:hAnsi="仿宋" w:eastAsia="仿宋" w:cs="仿宋"/>
                <w:kern w:val="0"/>
                <w:sz w:val="24"/>
                <w:lang w:bidi="ar"/>
              </w:rPr>
              <w:t>。</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sz w:val="24"/>
              </w:rPr>
              <w:t>罚款，并取消对外文化活动资格</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99" w:hRule="atLeast"/>
          <w:jc w:val="center"/>
        </w:trPr>
        <w:tc>
          <w:tcPr>
            <w:tcW w:w="1242" w:type="dxa"/>
            <w:vMerge w:val="restart"/>
            <w:tcBorders>
              <w:tl2br w:val="nil"/>
              <w:tr2bl w:val="nil"/>
            </w:tcBorders>
            <w:shd w:val="clear" w:color="auto" w:fill="auto"/>
            <w:vAlign w:val="center"/>
          </w:tcPr>
          <w:p>
            <w:pPr>
              <w:widowControl/>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宋体" w:hAnsi="宋体" w:eastAsia="宋体" w:cs="宋体"/>
                <w:color w:val="000000"/>
                <w:kern w:val="0"/>
                <w:sz w:val="22"/>
                <w:szCs w:val="22"/>
                <w:lang w:bidi="ar"/>
              </w:rPr>
              <w:t>125</w:t>
            </w:r>
          </w:p>
        </w:tc>
        <w:tc>
          <w:tcPr>
            <w:tcW w:w="1951" w:type="dxa"/>
            <w:vMerge w:val="restart"/>
            <w:tcBorders>
              <w:tl2br w:val="nil"/>
              <w:tr2bl w:val="nil"/>
            </w:tcBorders>
            <w:shd w:val="clear" w:color="auto" w:fill="auto"/>
            <w:vAlign w:val="center"/>
          </w:tcPr>
          <w:p>
            <w:pPr>
              <w:spacing w:line="360" w:lineRule="auto"/>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sz w:val="24"/>
              </w:rPr>
              <w:t>公共图书馆从事或者允许其他组织、个人在馆内从事危害国家安全、损害社会公共利益活动的</w:t>
            </w:r>
          </w:p>
        </w:tc>
        <w:tc>
          <w:tcPr>
            <w:tcW w:w="6037" w:type="dxa"/>
            <w:vMerge w:val="restart"/>
            <w:tcBorders>
              <w:tl2br w:val="nil"/>
              <w:tr2bl w:val="nil"/>
            </w:tcBorders>
            <w:shd w:val="clear" w:color="auto" w:fill="auto"/>
            <w:vAlign w:val="center"/>
          </w:tcPr>
          <w:p>
            <w:pPr>
              <w:spacing w:line="360" w:lineRule="auto"/>
              <w:rPr>
                <w:rFonts w:ascii="仿宋" w:hAnsi="仿宋" w:eastAsia="仿宋" w:cs="仿宋"/>
                <w:sz w:val="24"/>
              </w:rPr>
            </w:pPr>
            <w:r>
              <w:rPr>
                <w:rFonts w:hint="eastAsia" w:ascii="仿宋" w:hAnsi="仿宋" w:eastAsia="仿宋" w:cs="仿宋"/>
                <w:sz w:val="24"/>
              </w:rPr>
              <w:t xml:space="preserve">《中华人民共和国公共图书馆法》 </w:t>
            </w:r>
          </w:p>
          <w:p>
            <w:pPr>
              <w:spacing w:line="360" w:lineRule="auto"/>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sz w:val="24"/>
              </w:rPr>
              <w:t>第四十九条  公共图书馆从事或者允许其他组织、个人在馆内从事危害国家安全、损害社会公共利益活动的，由文化主管部门责令改正，没收违法所得；情节严重的，可以责令停业整顿、关闭；对直接负责的主管人员和其他直接责任人员依法追究法律责任。</w:t>
            </w: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kern w:val="0"/>
                <w:sz w:val="24"/>
                <w:lang w:bidi="ar"/>
              </w:rPr>
            </w:pPr>
            <w:r>
              <w:rPr>
                <w:rFonts w:hint="eastAsia" w:ascii="仿宋" w:hAnsi="仿宋" w:eastAsia="仿宋" w:cs="仿宋"/>
                <w:kern w:val="0"/>
                <w:sz w:val="24"/>
                <w:lang w:bidi="ar"/>
              </w:rPr>
              <w:t>情节较轻</w:t>
            </w:r>
          </w:p>
        </w:tc>
        <w:tc>
          <w:tcPr>
            <w:tcW w:w="4237" w:type="dxa"/>
            <w:tcBorders>
              <w:tl2br w:val="nil"/>
              <w:tr2bl w:val="nil"/>
            </w:tcBorders>
            <w:shd w:val="clear" w:color="auto" w:fill="auto"/>
            <w:vAlign w:val="center"/>
          </w:tcPr>
          <w:p>
            <w:pPr>
              <w:widowControl/>
              <w:spacing w:line="500" w:lineRule="exact"/>
              <w:jc w:val="left"/>
              <w:textAlignment w:val="center"/>
              <w:rPr>
                <w:rFonts w:ascii="仿宋" w:hAnsi="仿宋" w:eastAsia="仿宋" w:cs="仿宋"/>
                <w:sz w:val="24"/>
              </w:rPr>
            </w:pPr>
            <w:r>
              <w:rPr>
                <w:rFonts w:hint="eastAsia" w:ascii="仿宋" w:hAnsi="仿宋" w:eastAsia="仿宋" w:cs="仿宋"/>
                <w:sz w:val="24"/>
              </w:rPr>
              <w:t>2年内第1次查处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sz w:val="24"/>
              </w:rPr>
            </w:pPr>
            <w:r>
              <w:rPr>
                <w:rFonts w:hint="eastAsia" w:ascii="仿宋" w:hAnsi="仿宋" w:eastAsia="仿宋" w:cs="仿宋"/>
                <w:sz w:val="24"/>
              </w:rPr>
              <w:t>没收违法所得</w:t>
            </w:r>
          </w:p>
        </w:tc>
        <w:tc>
          <w:tcPr>
            <w:tcW w:w="6526" w:type="dxa"/>
            <w:vMerge w:val="restart"/>
            <w:tcBorders>
              <w:tl2br w:val="nil"/>
              <w:tr2bl w:val="nil"/>
            </w:tcBorders>
            <w:shd w:val="clear" w:color="auto" w:fill="auto"/>
            <w:vAlign w:val="center"/>
          </w:tcPr>
          <w:p>
            <w:pPr>
              <w:widowControl/>
              <w:jc w:val="center"/>
              <w:rPr>
                <w:rFonts w:ascii="Times New Roman" w:hAnsi="Times New Roman" w:eastAsia="方正仿宋简体"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9"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widowControl/>
              <w:spacing w:line="500" w:lineRule="exact"/>
              <w:textAlignment w:val="center"/>
            </w:pP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kern w:val="0"/>
                <w:sz w:val="24"/>
                <w:lang w:bidi="ar"/>
              </w:rPr>
            </w:pPr>
            <w:r>
              <w:rPr>
                <w:rFonts w:hint="eastAsia" w:ascii="仿宋" w:hAnsi="仿宋" w:eastAsia="仿宋" w:cs="仿宋"/>
                <w:sz w:val="24"/>
              </w:rPr>
              <w:t>情节严重</w:t>
            </w:r>
          </w:p>
        </w:tc>
        <w:tc>
          <w:tcPr>
            <w:tcW w:w="4237" w:type="dxa"/>
            <w:tcBorders>
              <w:tl2br w:val="nil"/>
              <w:tr2bl w:val="nil"/>
            </w:tcBorders>
            <w:shd w:val="clear" w:color="auto" w:fill="auto"/>
            <w:vAlign w:val="center"/>
          </w:tcPr>
          <w:p>
            <w:pPr>
              <w:widowControl/>
              <w:spacing w:line="500" w:lineRule="exact"/>
              <w:jc w:val="left"/>
              <w:textAlignment w:val="center"/>
              <w:rPr>
                <w:rFonts w:ascii="仿宋" w:hAnsi="仿宋" w:eastAsia="仿宋" w:cs="仿宋"/>
                <w:kern w:val="0"/>
                <w:sz w:val="24"/>
                <w:lang w:bidi="ar"/>
              </w:rPr>
            </w:pPr>
            <w:r>
              <w:rPr>
                <w:rFonts w:hint="eastAsia" w:ascii="仿宋" w:hAnsi="仿宋" w:eastAsia="仿宋" w:cs="仿宋"/>
                <w:sz w:val="24"/>
              </w:rPr>
              <w:t>2年内1次以上查处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kern w:val="0"/>
                <w:sz w:val="24"/>
                <w:lang w:bidi="ar"/>
              </w:rPr>
            </w:pPr>
            <w:r>
              <w:rPr>
                <w:rFonts w:hint="eastAsia" w:ascii="仿宋" w:hAnsi="仿宋" w:eastAsia="仿宋" w:cs="仿宋"/>
                <w:sz w:val="24"/>
              </w:rPr>
              <w:t>责令停业整顿</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5" w:hRule="atLeast"/>
          <w:jc w:val="center"/>
        </w:trPr>
        <w:tc>
          <w:tcPr>
            <w:tcW w:w="1242" w:type="dxa"/>
            <w:vMerge w:val="continue"/>
            <w:tcBorders>
              <w:tl2br w:val="nil"/>
              <w:tr2bl w:val="nil"/>
            </w:tcBorders>
            <w:shd w:val="clear" w:color="auto" w:fill="auto"/>
            <w:vAlign w:val="center"/>
          </w:tcPr>
          <w:p>
            <w:pPr>
              <w:widowControl/>
              <w:spacing w:line="500" w:lineRule="exact"/>
              <w:jc w:val="center"/>
              <w:textAlignment w:val="center"/>
            </w:pPr>
          </w:p>
        </w:tc>
        <w:tc>
          <w:tcPr>
            <w:tcW w:w="1951" w:type="dxa"/>
            <w:vMerge w:val="continue"/>
            <w:tcBorders>
              <w:tl2br w:val="nil"/>
              <w:tr2bl w:val="nil"/>
            </w:tcBorders>
            <w:shd w:val="clear" w:color="auto" w:fill="auto"/>
            <w:vAlign w:val="center"/>
          </w:tcPr>
          <w:p>
            <w:pPr>
              <w:widowControl/>
              <w:spacing w:line="500" w:lineRule="exact"/>
              <w:textAlignment w:val="center"/>
            </w:pPr>
          </w:p>
        </w:tc>
        <w:tc>
          <w:tcPr>
            <w:tcW w:w="6037" w:type="dxa"/>
            <w:vMerge w:val="continue"/>
            <w:tcBorders>
              <w:tl2br w:val="nil"/>
              <w:tr2bl w:val="nil"/>
            </w:tcBorders>
            <w:shd w:val="clear" w:color="auto" w:fill="auto"/>
            <w:vAlign w:val="center"/>
          </w:tcPr>
          <w:p>
            <w:pPr>
              <w:widowControl/>
              <w:spacing w:line="500" w:lineRule="exact"/>
              <w:textAlignment w:val="center"/>
            </w:pPr>
          </w:p>
        </w:tc>
        <w:tc>
          <w:tcPr>
            <w:tcW w:w="2119" w:type="dxa"/>
            <w:tcBorders>
              <w:tl2br w:val="nil"/>
              <w:tr2bl w:val="nil"/>
            </w:tcBorders>
            <w:shd w:val="clear" w:color="auto" w:fill="auto"/>
            <w:vAlign w:val="center"/>
          </w:tcPr>
          <w:p>
            <w:pPr>
              <w:spacing w:line="500" w:lineRule="exact"/>
              <w:jc w:val="center"/>
              <w:textAlignment w:val="center"/>
              <w:rPr>
                <w:rFonts w:ascii="仿宋" w:hAnsi="仿宋" w:eastAsia="仿宋" w:cs="仿宋"/>
                <w:sz w:val="24"/>
              </w:rPr>
            </w:pPr>
            <w:r>
              <w:rPr>
                <w:rFonts w:hint="eastAsia" w:ascii="仿宋" w:hAnsi="仿宋" w:eastAsia="仿宋" w:cs="仿宋"/>
                <w:sz w:val="24"/>
              </w:rPr>
              <w:t>情节严重</w:t>
            </w:r>
          </w:p>
        </w:tc>
        <w:tc>
          <w:tcPr>
            <w:tcW w:w="4237" w:type="dxa"/>
            <w:tcBorders>
              <w:tl2br w:val="nil"/>
              <w:tr2bl w:val="nil"/>
            </w:tcBorders>
            <w:shd w:val="clear" w:color="auto" w:fill="auto"/>
            <w:vAlign w:val="center"/>
          </w:tcPr>
          <w:p>
            <w:pPr>
              <w:spacing w:line="500" w:lineRule="exact"/>
              <w:jc w:val="left"/>
              <w:textAlignment w:val="center"/>
              <w:rPr>
                <w:rFonts w:ascii="仿宋" w:hAnsi="仿宋" w:eastAsia="仿宋" w:cs="仿宋"/>
                <w:sz w:val="24"/>
              </w:rPr>
            </w:pPr>
            <w:r>
              <w:rPr>
                <w:rFonts w:hint="eastAsia" w:ascii="仿宋" w:hAnsi="仿宋" w:eastAsia="仿宋" w:cs="仿宋"/>
                <w:sz w:val="24"/>
              </w:rPr>
              <w:t>2年内2次及以上查处</w:t>
            </w:r>
          </w:p>
        </w:tc>
        <w:tc>
          <w:tcPr>
            <w:tcW w:w="5175" w:type="dxa"/>
            <w:tcBorders>
              <w:tl2br w:val="nil"/>
              <w:tr2bl w:val="nil"/>
            </w:tcBorders>
            <w:shd w:val="clear" w:color="auto" w:fill="auto"/>
            <w:vAlign w:val="center"/>
          </w:tcPr>
          <w:p>
            <w:pPr>
              <w:spacing w:line="500" w:lineRule="exact"/>
              <w:textAlignment w:val="center"/>
              <w:rPr>
                <w:rFonts w:ascii="仿宋" w:hAnsi="仿宋" w:eastAsia="仿宋" w:cs="仿宋"/>
                <w:sz w:val="24"/>
              </w:rPr>
            </w:pPr>
            <w:r>
              <w:rPr>
                <w:rFonts w:hint="eastAsia" w:ascii="仿宋" w:hAnsi="仿宋" w:eastAsia="仿宋" w:cs="仿宋"/>
                <w:sz w:val="24"/>
              </w:rPr>
              <w:t>责令关闭</w:t>
            </w:r>
          </w:p>
        </w:tc>
        <w:tc>
          <w:tcPr>
            <w:tcW w:w="6526" w:type="dxa"/>
            <w:vMerge w:val="continue"/>
            <w:tcBorders>
              <w:tl2br w:val="nil"/>
              <w:tr2bl w:val="nil"/>
            </w:tcBorders>
            <w:shd w:val="clear" w:color="auto" w:fill="auto"/>
            <w:vAlign w:val="center"/>
          </w:tcPr>
          <w:p>
            <w:pPr>
              <w:widowControl/>
              <w:spacing w:line="500" w:lineRule="exact"/>
              <w:textAlignment w:val="center"/>
              <w:rPr>
                <w:rFonts w:ascii="仿宋" w:hAnsi="仿宋" w:eastAsia="仿宋" w:cs="仿宋"/>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0" w:hRule="atLeast"/>
          <w:jc w:val="center"/>
        </w:trPr>
        <w:tc>
          <w:tcPr>
            <w:tcW w:w="1242" w:type="dxa"/>
            <w:tcBorders>
              <w:tl2br w:val="nil"/>
              <w:tr2bl w:val="nil"/>
            </w:tcBorders>
            <w:shd w:val="clear" w:color="auto" w:fill="auto"/>
            <w:vAlign w:val="center"/>
          </w:tcPr>
          <w:p>
            <w:pPr>
              <w:widowControl/>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宋体" w:hAnsi="宋体" w:eastAsia="宋体" w:cs="宋体"/>
                <w:color w:val="000000"/>
                <w:kern w:val="0"/>
                <w:sz w:val="22"/>
                <w:szCs w:val="22"/>
                <w:lang w:bidi="ar"/>
              </w:rPr>
              <w:t>126</w:t>
            </w:r>
          </w:p>
        </w:tc>
        <w:tc>
          <w:tcPr>
            <w:tcW w:w="1951" w:type="dxa"/>
            <w:tcBorders>
              <w:tl2br w:val="nil"/>
              <w:tr2bl w:val="nil"/>
            </w:tcBorders>
            <w:shd w:val="clear" w:color="auto" w:fill="auto"/>
            <w:vAlign w:val="center"/>
          </w:tcPr>
          <w:p>
            <w:pPr>
              <w:spacing w:line="360" w:lineRule="auto"/>
              <w:rPr>
                <w:rFonts w:ascii="仿宋" w:hAnsi="仿宋" w:eastAsia="仿宋" w:cs="仿宋"/>
                <w:sz w:val="24"/>
              </w:rPr>
            </w:pPr>
            <w:r>
              <w:rPr>
                <w:rFonts w:ascii="仿宋" w:hAnsi="仿宋" w:eastAsia="仿宋" w:cs="仿宋"/>
                <w:sz w:val="24"/>
              </w:rPr>
              <w:t>公共图书馆及其工作人员违规处置文献信息</w:t>
            </w:r>
            <w:r>
              <w:rPr>
                <w:rFonts w:hint="eastAsia" w:ascii="仿宋" w:hAnsi="仿宋" w:eastAsia="仿宋" w:cs="仿宋"/>
                <w:sz w:val="24"/>
              </w:rPr>
              <w:t>的，</w:t>
            </w:r>
            <w:r>
              <w:rPr>
                <w:rFonts w:ascii="仿宋" w:hAnsi="仿宋" w:eastAsia="仿宋" w:cs="仿宋"/>
                <w:sz w:val="24"/>
              </w:rPr>
              <w:t>或出售或者以其他方式非法向他人提供读者的个人信息、借阅信息以及其他可能涉及读者隐私的信息</w:t>
            </w:r>
            <w:r>
              <w:rPr>
                <w:rFonts w:hint="eastAsia" w:ascii="仿宋" w:hAnsi="仿宋" w:eastAsia="仿宋" w:cs="仿宋"/>
                <w:sz w:val="24"/>
              </w:rPr>
              <w:t>的，</w:t>
            </w:r>
            <w:r>
              <w:rPr>
                <w:rFonts w:ascii="仿宋" w:hAnsi="仿宋" w:eastAsia="仿宋" w:cs="仿宋"/>
                <w:sz w:val="24"/>
              </w:rPr>
              <w:t>或向社会公众提供文献信息违反有关法律、行政法规的规定</w:t>
            </w:r>
            <w:r>
              <w:rPr>
                <w:rFonts w:hint="eastAsia" w:ascii="仿宋" w:hAnsi="仿宋" w:eastAsia="仿宋" w:cs="仿宋"/>
                <w:sz w:val="24"/>
              </w:rPr>
              <w:t>的，</w:t>
            </w:r>
            <w:r>
              <w:rPr>
                <w:rFonts w:ascii="仿宋" w:hAnsi="仿宋" w:eastAsia="仿宋" w:cs="仿宋"/>
                <w:sz w:val="24"/>
              </w:rPr>
              <w:t>或向未成年人提供内容不适宜的文献信息</w:t>
            </w:r>
            <w:r>
              <w:rPr>
                <w:rFonts w:hint="eastAsia" w:ascii="仿宋" w:hAnsi="仿宋" w:eastAsia="仿宋" w:cs="仿宋"/>
                <w:sz w:val="24"/>
              </w:rPr>
              <w:t>的，</w:t>
            </w:r>
            <w:r>
              <w:rPr>
                <w:rFonts w:ascii="仿宋" w:hAnsi="仿宋" w:eastAsia="仿宋" w:cs="仿宋"/>
                <w:sz w:val="24"/>
              </w:rPr>
              <w:t>或将设施设备场地用于与公共图书馆服务无关的商业经营活动</w:t>
            </w:r>
            <w:r>
              <w:rPr>
                <w:rFonts w:hint="eastAsia" w:ascii="仿宋" w:hAnsi="仿宋" w:eastAsia="仿宋" w:cs="仿宋"/>
                <w:sz w:val="24"/>
              </w:rPr>
              <w:t>的，</w:t>
            </w:r>
            <w:r>
              <w:rPr>
                <w:rFonts w:ascii="仿宋" w:hAnsi="仿宋" w:eastAsia="仿宋" w:cs="仿宋"/>
                <w:sz w:val="24"/>
              </w:rPr>
              <w:t>或其他不履行法定的公共图书馆服务要求的行为的</w:t>
            </w:r>
          </w:p>
        </w:tc>
        <w:tc>
          <w:tcPr>
            <w:tcW w:w="6037" w:type="dxa"/>
            <w:tcBorders>
              <w:tl2br w:val="nil"/>
              <w:tr2bl w:val="nil"/>
            </w:tcBorders>
            <w:shd w:val="clear" w:color="auto" w:fill="auto"/>
            <w:vAlign w:val="center"/>
          </w:tcPr>
          <w:p>
            <w:pPr>
              <w:spacing w:line="360" w:lineRule="auto"/>
              <w:rPr>
                <w:rFonts w:ascii="仿宋" w:hAnsi="仿宋" w:eastAsia="仿宋" w:cs="仿宋"/>
                <w:sz w:val="24"/>
              </w:rPr>
            </w:pPr>
            <w:r>
              <w:rPr>
                <w:rFonts w:hint="eastAsia" w:ascii="仿宋" w:hAnsi="仿宋" w:eastAsia="仿宋" w:cs="仿宋"/>
                <w:sz w:val="24"/>
              </w:rPr>
              <w:t xml:space="preserve">《中华人民共和国公共图书馆法》 </w:t>
            </w:r>
          </w:p>
          <w:p>
            <w:pPr>
              <w:spacing w:line="360" w:lineRule="auto"/>
              <w:rPr>
                <w:rFonts w:ascii="仿宋" w:hAnsi="仿宋" w:eastAsia="仿宋" w:cs="仿宋"/>
                <w:sz w:val="24"/>
              </w:rPr>
            </w:pPr>
            <w:r>
              <w:rPr>
                <w:rFonts w:hint="eastAsia" w:ascii="仿宋" w:hAnsi="仿宋" w:eastAsia="仿宋" w:cs="仿宋"/>
                <w:sz w:val="24"/>
              </w:rPr>
              <w:t xml:space="preserve">第五十条  公共图书馆及其工作人员有下列行为之一的，由文化主管部门责令改正，没收违法所得：（一）违规处置文献信息；（二）出售或者以其他方式非法向他人提供读者的个人信息、借阅信息以及其他可能涉及读者隐私的信息；（三）向社会公众提供文献信息 </w:t>
            </w:r>
          </w:p>
          <w:p>
            <w:pPr>
              <w:spacing w:line="360" w:lineRule="auto"/>
              <w:rPr>
                <w:rFonts w:ascii="仿宋" w:hAnsi="仿宋" w:eastAsia="仿宋" w:cs="仿宋"/>
                <w:sz w:val="24"/>
              </w:rPr>
            </w:pPr>
            <w:r>
              <w:rPr>
                <w:rFonts w:hint="eastAsia" w:ascii="仿宋" w:hAnsi="仿宋" w:eastAsia="仿宋" w:cs="仿宋"/>
                <w:sz w:val="24"/>
              </w:rPr>
              <w:t xml:space="preserve">违反有关法律、行政法规的规定，或者向未成年人提供内容不适宜的文献信息；（四）将设施设备场地用于与公共图书馆服务无关的商业经营活动；（五）其他不履行本法规定的公共图书馆服务要求的行为。 </w:t>
            </w:r>
          </w:p>
          <w:p>
            <w:pPr>
              <w:spacing w:line="360" w:lineRule="auto"/>
              <w:rPr>
                <w:rFonts w:ascii="仿宋" w:hAnsi="仿宋" w:eastAsia="仿宋" w:cs="仿宋"/>
                <w:sz w:val="24"/>
              </w:rPr>
            </w:pPr>
            <w:r>
              <w:rPr>
                <w:rFonts w:hint="eastAsia" w:ascii="仿宋" w:hAnsi="仿宋" w:eastAsia="仿宋" w:cs="仿宋"/>
                <w:sz w:val="24"/>
              </w:rPr>
              <w:t xml:space="preserve">公共图书馆及其工作人员对应当免费提供的服务收费或者变相收费的，由价格主管部门依照前款规定给予处罚。 </w:t>
            </w:r>
          </w:p>
          <w:p>
            <w:pPr>
              <w:spacing w:line="360" w:lineRule="auto"/>
              <w:rPr>
                <w:rFonts w:ascii="仿宋" w:hAnsi="仿宋" w:eastAsia="仿宋" w:cs="仿宋"/>
                <w:sz w:val="24"/>
              </w:rPr>
            </w:pPr>
            <w:r>
              <w:rPr>
                <w:rFonts w:hint="eastAsia" w:ascii="仿宋" w:hAnsi="仿宋" w:eastAsia="仿宋" w:cs="仿宋"/>
                <w:sz w:val="24"/>
              </w:rPr>
              <w:t>公共图书馆及其工作人员有前两款规定行为的，对直接负责的主管人员和其他直接责任人员依法追究法律责任。</w:t>
            </w:r>
          </w:p>
        </w:tc>
        <w:tc>
          <w:tcPr>
            <w:tcW w:w="2119" w:type="dxa"/>
            <w:tcBorders>
              <w:tl2br w:val="nil"/>
              <w:tr2bl w:val="nil"/>
            </w:tcBorders>
            <w:shd w:val="clear" w:color="auto" w:fill="auto"/>
            <w:vAlign w:val="center"/>
          </w:tcPr>
          <w:p>
            <w:pPr>
              <w:widowControl/>
              <w:spacing w:line="500" w:lineRule="exact"/>
              <w:jc w:val="center"/>
              <w:textAlignment w:val="center"/>
              <w:rPr>
                <w:rFonts w:ascii="仿宋" w:hAnsi="仿宋" w:eastAsia="仿宋" w:cs="仿宋"/>
                <w:kern w:val="0"/>
                <w:sz w:val="24"/>
                <w:lang w:bidi="ar"/>
              </w:rPr>
            </w:pPr>
            <w:r>
              <w:rPr>
                <w:rFonts w:hint="eastAsia" w:ascii="仿宋" w:hAnsi="仿宋" w:eastAsia="仿宋" w:cs="仿宋"/>
                <w:kern w:val="0"/>
                <w:sz w:val="24"/>
                <w:lang w:bidi="ar"/>
              </w:rPr>
              <w:t>情节较轻</w:t>
            </w:r>
          </w:p>
        </w:tc>
        <w:tc>
          <w:tcPr>
            <w:tcW w:w="4237" w:type="dxa"/>
            <w:tcBorders>
              <w:tl2br w:val="nil"/>
              <w:tr2bl w:val="nil"/>
            </w:tcBorders>
            <w:shd w:val="clear" w:color="auto" w:fill="auto"/>
            <w:vAlign w:val="center"/>
          </w:tcPr>
          <w:p>
            <w:pPr>
              <w:widowControl/>
              <w:spacing w:line="500" w:lineRule="exact"/>
              <w:ind w:firstLine="480" w:firstLineChars="200"/>
              <w:textAlignment w:val="center"/>
              <w:rPr>
                <w:rFonts w:ascii="仿宋" w:hAnsi="仿宋" w:eastAsia="仿宋" w:cs="仿宋"/>
                <w:sz w:val="24"/>
              </w:rPr>
            </w:pPr>
            <w:r>
              <w:rPr>
                <w:rFonts w:hint="eastAsia" w:ascii="仿宋" w:hAnsi="仿宋" w:eastAsia="仿宋" w:cs="仿宋"/>
                <w:sz w:val="24"/>
              </w:rPr>
              <w:t>2年内第1次查处</w:t>
            </w:r>
          </w:p>
        </w:tc>
        <w:tc>
          <w:tcPr>
            <w:tcW w:w="5175" w:type="dxa"/>
            <w:tcBorders>
              <w:tl2br w:val="nil"/>
              <w:tr2bl w:val="nil"/>
            </w:tcBorders>
            <w:shd w:val="clear" w:color="auto" w:fill="auto"/>
            <w:vAlign w:val="center"/>
          </w:tcPr>
          <w:p>
            <w:pPr>
              <w:widowControl/>
              <w:spacing w:line="500" w:lineRule="exact"/>
              <w:textAlignment w:val="center"/>
              <w:rPr>
                <w:rFonts w:ascii="仿宋" w:hAnsi="仿宋" w:eastAsia="仿宋" w:cs="仿宋"/>
                <w:sz w:val="24"/>
              </w:rPr>
            </w:pPr>
            <w:r>
              <w:rPr>
                <w:rFonts w:hint="eastAsia" w:ascii="仿宋" w:hAnsi="仿宋" w:eastAsia="仿宋" w:cs="仿宋"/>
                <w:sz w:val="24"/>
              </w:rPr>
              <w:t>没收违法所得</w:t>
            </w:r>
          </w:p>
        </w:tc>
        <w:tc>
          <w:tcPr>
            <w:tcW w:w="6526" w:type="dxa"/>
            <w:tcBorders>
              <w:tl2br w:val="nil"/>
              <w:tr2bl w:val="nil"/>
            </w:tcBorders>
            <w:shd w:val="clear" w:color="auto" w:fill="auto"/>
            <w:vAlign w:val="center"/>
          </w:tcPr>
          <w:p>
            <w:pPr>
              <w:widowControl/>
              <w:jc w:val="center"/>
              <w:rPr>
                <w:rFonts w:ascii="Times New Roman" w:hAnsi="Times New Roman" w:eastAsia="方正仿宋简体" w:cs="Times New Roman"/>
                <w:kern w:val="0"/>
                <w:szCs w:val="21"/>
              </w:rPr>
            </w:pPr>
          </w:p>
        </w:tc>
      </w:tr>
    </w:tbl>
    <w:p>
      <w:pPr>
        <w:rPr>
          <w:rFonts w:ascii="仿宋" w:hAnsi="仿宋" w:eastAsia="仿宋" w:cs="仿宋"/>
        </w:rPr>
      </w:pPr>
    </w:p>
    <w:sectPr>
      <w:footerReference r:id="rId3" w:type="default"/>
      <w:pgSz w:w="33675" w:h="23811"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简体">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eastAsiaTheme="minorEastAsia"/>
                              <w:sz w:val="28"/>
                              <w:szCs w:val="44"/>
                              <w:lang w:eastAsia="zh-CN"/>
                            </w:rPr>
                          </w:pPr>
                          <w:r>
                            <w:rPr>
                              <w:rFonts w:hint="eastAsia"/>
                              <w:sz w:val="28"/>
                              <w:szCs w:val="44"/>
                              <w:lang w:eastAsia="zh-CN"/>
                            </w:rPr>
                            <w:fldChar w:fldCharType="begin"/>
                          </w:r>
                          <w:r>
                            <w:rPr>
                              <w:rFonts w:hint="eastAsia"/>
                              <w:sz w:val="28"/>
                              <w:szCs w:val="44"/>
                              <w:lang w:eastAsia="zh-CN"/>
                            </w:rPr>
                            <w:instrText xml:space="preserve"> PAGE  \* MERGEFORMAT </w:instrText>
                          </w:r>
                          <w:r>
                            <w:rPr>
                              <w:rFonts w:hint="eastAsia"/>
                              <w:sz w:val="28"/>
                              <w:szCs w:val="44"/>
                              <w:lang w:eastAsia="zh-CN"/>
                            </w:rPr>
                            <w:fldChar w:fldCharType="separate"/>
                          </w:r>
                          <w:r>
                            <w:rPr>
                              <w:rFonts w:hint="eastAsia"/>
                              <w:sz w:val="28"/>
                              <w:szCs w:val="44"/>
                              <w:lang w:eastAsia="zh-CN"/>
                            </w:rPr>
                            <w:t>1</w:t>
                          </w:r>
                          <w:r>
                            <w:rPr>
                              <w:rFonts w:hint="eastAsia"/>
                              <w:sz w:val="28"/>
                              <w:szCs w:val="44"/>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6"/>
                      <w:rPr>
                        <w:rFonts w:hint="eastAsia" w:eastAsiaTheme="minorEastAsia"/>
                        <w:sz w:val="28"/>
                        <w:szCs w:val="44"/>
                        <w:lang w:eastAsia="zh-CN"/>
                      </w:rPr>
                    </w:pPr>
                    <w:r>
                      <w:rPr>
                        <w:rFonts w:hint="eastAsia"/>
                        <w:sz w:val="28"/>
                        <w:szCs w:val="44"/>
                        <w:lang w:eastAsia="zh-CN"/>
                      </w:rPr>
                      <w:fldChar w:fldCharType="begin"/>
                    </w:r>
                    <w:r>
                      <w:rPr>
                        <w:rFonts w:hint="eastAsia"/>
                        <w:sz w:val="28"/>
                        <w:szCs w:val="44"/>
                        <w:lang w:eastAsia="zh-CN"/>
                      </w:rPr>
                      <w:instrText xml:space="preserve"> PAGE  \* MERGEFORMAT </w:instrText>
                    </w:r>
                    <w:r>
                      <w:rPr>
                        <w:rFonts w:hint="eastAsia"/>
                        <w:sz w:val="28"/>
                        <w:szCs w:val="44"/>
                        <w:lang w:eastAsia="zh-CN"/>
                      </w:rPr>
                      <w:fldChar w:fldCharType="separate"/>
                    </w:r>
                    <w:r>
                      <w:rPr>
                        <w:rFonts w:hint="eastAsia"/>
                        <w:sz w:val="28"/>
                        <w:szCs w:val="44"/>
                        <w:lang w:eastAsia="zh-CN"/>
                      </w:rPr>
                      <w:t>1</w:t>
                    </w:r>
                    <w:r>
                      <w:rPr>
                        <w:rFonts w:hint="eastAsia"/>
                        <w:sz w:val="28"/>
                        <w:szCs w:val="44"/>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bordersDoNotSurroundHeader w:val="1"/>
  <w:bordersDoNotSurroundFooter w:val="1"/>
  <w:hideSpellingErrors/>
  <w:hideGrammaticalError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k3OTljMGYyNjc2NGNkMTg0ZDFmN2ZkOTMyMDAxNDIifQ=="/>
  </w:docVars>
  <w:rsids>
    <w:rsidRoot w:val="1611635C"/>
    <w:rsid w:val="00025953"/>
    <w:rsid w:val="000447FA"/>
    <w:rsid w:val="00076B4C"/>
    <w:rsid w:val="00086712"/>
    <w:rsid w:val="00086FA3"/>
    <w:rsid w:val="00090979"/>
    <w:rsid w:val="000B2BF3"/>
    <w:rsid w:val="000B450D"/>
    <w:rsid w:val="000B6A6E"/>
    <w:rsid w:val="000D70A3"/>
    <w:rsid w:val="000E2C19"/>
    <w:rsid w:val="00125FDF"/>
    <w:rsid w:val="00145B6D"/>
    <w:rsid w:val="00167BAF"/>
    <w:rsid w:val="00191778"/>
    <w:rsid w:val="001D3577"/>
    <w:rsid w:val="001F2840"/>
    <w:rsid w:val="00273757"/>
    <w:rsid w:val="002819CE"/>
    <w:rsid w:val="0028422D"/>
    <w:rsid w:val="002A3F21"/>
    <w:rsid w:val="002F6143"/>
    <w:rsid w:val="0030162F"/>
    <w:rsid w:val="00304138"/>
    <w:rsid w:val="00320027"/>
    <w:rsid w:val="00342216"/>
    <w:rsid w:val="0035563A"/>
    <w:rsid w:val="0038551A"/>
    <w:rsid w:val="00386C9D"/>
    <w:rsid w:val="003B2AC2"/>
    <w:rsid w:val="003C13E6"/>
    <w:rsid w:val="003D220F"/>
    <w:rsid w:val="003F01F0"/>
    <w:rsid w:val="003F5FE7"/>
    <w:rsid w:val="00490988"/>
    <w:rsid w:val="004E4BE7"/>
    <w:rsid w:val="004F0041"/>
    <w:rsid w:val="00516732"/>
    <w:rsid w:val="00532395"/>
    <w:rsid w:val="00533614"/>
    <w:rsid w:val="0053468C"/>
    <w:rsid w:val="00581D14"/>
    <w:rsid w:val="00595580"/>
    <w:rsid w:val="005A2D55"/>
    <w:rsid w:val="005D026E"/>
    <w:rsid w:val="0060416F"/>
    <w:rsid w:val="00613439"/>
    <w:rsid w:val="00613E6E"/>
    <w:rsid w:val="00620C7D"/>
    <w:rsid w:val="00622924"/>
    <w:rsid w:val="006525FE"/>
    <w:rsid w:val="0065488C"/>
    <w:rsid w:val="00654E25"/>
    <w:rsid w:val="0066780C"/>
    <w:rsid w:val="00675379"/>
    <w:rsid w:val="0067695F"/>
    <w:rsid w:val="006B2794"/>
    <w:rsid w:val="006E2295"/>
    <w:rsid w:val="00700915"/>
    <w:rsid w:val="00703330"/>
    <w:rsid w:val="00707ADD"/>
    <w:rsid w:val="00763E6A"/>
    <w:rsid w:val="007826FA"/>
    <w:rsid w:val="007A104A"/>
    <w:rsid w:val="007C5792"/>
    <w:rsid w:val="008259A8"/>
    <w:rsid w:val="00842426"/>
    <w:rsid w:val="00842677"/>
    <w:rsid w:val="008453C7"/>
    <w:rsid w:val="008833B2"/>
    <w:rsid w:val="00926ECD"/>
    <w:rsid w:val="009462A0"/>
    <w:rsid w:val="009A3952"/>
    <w:rsid w:val="009E2D11"/>
    <w:rsid w:val="009F21DD"/>
    <w:rsid w:val="009F730C"/>
    <w:rsid w:val="00A006AC"/>
    <w:rsid w:val="00A83E1D"/>
    <w:rsid w:val="00AB765D"/>
    <w:rsid w:val="00AC2493"/>
    <w:rsid w:val="00AE6284"/>
    <w:rsid w:val="00B131ED"/>
    <w:rsid w:val="00B21406"/>
    <w:rsid w:val="00B57D5E"/>
    <w:rsid w:val="00B638FF"/>
    <w:rsid w:val="00B65764"/>
    <w:rsid w:val="00B848A6"/>
    <w:rsid w:val="00B85506"/>
    <w:rsid w:val="00BB13F6"/>
    <w:rsid w:val="00BD1DC1"/>
    <w:rsid w:val="00BE54B3"/>
    <w:rsid w:val="00C021A6"/>
    <w:rsid w:val="00C255B9"/>
    <w:rsid w:val="00C3377E"/>
    <w:rsid w:val="00C6486B"/>
    <w:rsid w:val="00C900E0"/>
    <w:rsid w:val="00C94277"/>
    <w:rsid w:val="00C96278"/>
    <w:rsid w:val="00CA4585"/>
    <w:rsid w:val="00CA463F"/>
    <w:rsid w:val="00CC2583"/>
    <w:rsid w:val="00CD56B4"/>
    <w:rsid w:val="00D02D1E"/>
    <w:rsid w:val="00D25628"/>
    <w:rsid w:val="00D3265A"/>
    <w:rsid w:val="00D54134"/>
    <w:rsid w:val="00D55374"/>
    <w:rsid w:val="00D8114C"/>
    <w:rsid w:val="00D81ECF"/>
    <w:rsid w:val="00D851DE"/>
    <w:rsid w:val="00DA5D6E"/>
    <w:rsid w:val="00DB42C7"/>
    <w:rsid w:val="00DC2C83"/>
    <w:rsid w:val="00DC3778"/>
    <w:rsid w:val="00DD02C7"/>
    <w:rsid w:val="00DE4885"/>
    <w:rsid w:val="00E04CC6"/>
    <w:rsid w:val="00E1272A"/>
    <w:rsid w:val="00E41DD6"/>
    <w:rsid w:val="00E75D54"/>
    <w:rsid w:val="00E95144"/>
    <w:rsid w:val="00F35CED"/>
    <w:rsid w:val="00F51B0A"/>
    <w:rsid w:val="00F67403"/>
    <w:rsid w:val="00F677A5"/>
    <w:rsid w:val="00FA3DFA"/>
    <w:rsid w:val="00FB5E5D"/>
    <w:rsid w:val="00FD3EB0"/>
    <w:rsid w:val="00FD75C2"/>
    <w:rsid w:val="00FF4543"/>
    <w:rsid w:val="00FF7391"/>
    <w:rsid w:val="08D86FC7"/>
    <w:rsid w:val="0A066461"/>
    <w:rsid w:val="0B683635"/>
    <w:rsid w:val="107D7854"/>
    <w:rsid w:val="1611635C"/>
    <w:rsid w:val="16405DF4"/>
    <w:rsid w:val="1DFE185D"/>
    <w:rsid w:val="26545D5D"/>
    <w:rsid w:val="286610A4"/>
    <w:rsid w:val="2B3A74B6"/>
    <w:rsid w:val="2C0A392B"/>
    <w:rsid w:val="2C0C76FE"/>
    <w:rsid w:val="2FCED726"/>
    <w:rsid w:val="33442458"/>
    <w:rsid w:val="3BA9203C"/>
    <w:rsid w:val="44BF2500"/>
    <w:rsid w:val="4BCD7E5B"/>
    <w:rsid w:val="513F73A9"/>
    <w:rsid w:val="515F31F3"/>
    <w:rsid w:val="5370026E"/>
    <w:rsid w:val="586776E0"/>
    <w:rsid w:val="5FA82497"/>
    <w:rsid w:val="6BEB71C0"/>
    <w:rsid w:val="72FC49FE"/>
    <w:rsid w:val="7FB76DE4"/>
    <w:rsid w:val="D9DEF3A0"/>
    <w:rsid w:val="FDF64A6C"/>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character" w:default="1" w:styleId="8">
    <w:name w:val="Default Paragraph Font"/>
    <w:unhideWhenUsed/>
    <w:uiPriority w:val="1"/>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customStyle="1" w:styleId="2">
    <w:name w:val="正文2"/>
    <w:basedOn w:val="1"/>
    <w:next w:val="1"/>
    <w:qFormat/>
    <w:uiPriority w:val="0"/>
  </w:style>
  <w:style w:type="paragraph" w:styleId="4">
    <w:name w:val="annotation subject"/>
    <w:basedOn w:val="5"/>
    <w:next w:val="5"/>
    <w:link w:val="25"/>
    <w:qFormat/>
    <w:uiPriority w:val="0"/>
    <w:rPr>
      <w:b/>
      <w:bCs/>
    </w:rPr>
  </w:style>
  <w:style w:type="paragraph" w:styleId="5">
    <w:name w:val="annotation text"/>
    <w:basedOn w:val="1"/>
    <w:link w:val="24"/>
    <w:qFormat/>
    <w:uiPriority w:val="0"/>
    <w:pPr>
      <w:jc w:val="left"/>
    </w:pPr>
  </w:style>
  <w:style w:type="paragraph" w:styleId="6">
    <w:name w:val="footer"/>
    <w:basedOn w:val="1"/>
    <w:uiPriority w:val="0"/>
    <w:pPr>
      <w:tabs>
        <w:tab w:val="center" w:pos="4153"/>
        <w:tab w:val="right" w:pos="8306"/>
      </w:tabs>
      <w:snapToGrid w:val="0"/>
      <w:jc w:val="left"/>
    </w:pPr>
    <w:rPr>
      <w:sz w:val="18"/>
    </w:rPr>
  </w:style>
  <w:style w:type="paragraph" w:styleId="7">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9">
    <w:name w:val="Hyperlink"/>
    <w:basedOn w:val="8"/>
    <w:qFormat/>
    <w:uiPriority w:val="0"/>
    <w:rPr>
      <w:color w:val="0000FF"/>
      <w:u w:val="single"/>
    </w:rPr>
  </w:style>
  <w:style w:type="character" w:styleId="10">
    <w:name w:val="annotation reference"/>
    <w:basedOn w:val="8"/>
    <w:qFormat/>
    <w:uiPriority w:val="0"/>
    <w:rPr>
      <w:sz w:val="21"/>
      <w:szCs w:val="21"/>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3">
    <w:name w:val="font71"/>
    <w:basedOn w:val="8"/>
    <w:qFormat/>
    <w:uiPriority w:val="0"/>
    <w:rPr>
      <w:rFonts w:hint="default" w:ascii="仿宋_GB2312" w:eastAsia="仿宋_GB2312" w:cs="仿宋_GB2312"/>
      <w:color w:val="000000"/>
      <w:sz w:val="20"/>
      <w:szCs w:val="20"/>
      <w:u w:val="none"/>
    </w:rPr>
  </w:style>
  <w:style w:type="character" w:customStyle="1" w:styleId="14">
    <w:name w:val="font81"/>
    <w:basedOn w:val="8"/>
    <w:qFormat/>
    <w:uiPriority w:val="0"/>
    <w:rPr>
      <w:rFonts w:hint="default" w:ascii="仿宋_GB2312" w:eastAsia="仿宋_GB2312" w:cs="仿宋_GB2312"/>
      <w:color w:val="FF0000"/>
      <w:sz w:val="20"/>
      <w:szCs w:val="20"/>
      <w:u w:val="none"/>
    </w:rPr>
  </w:style>
  <w:style w:type="character" w:customStyle="1" w:styleId="15">
    <w:name w:val="font61"/>
    <w:basedOn w:val="8"/>
    <w:qFormat/>
    <w:uiPriority w:val="0"/>
    <w:rPr>
      <w:rFonts w:hint="default" w:ascii="仿宋_GB2312" w:eastAsia="仿宋_GB2312" w:cs="仿宋_GB2312"/>
      <w:color w:val="00B0F0"/>
      <w:sz w:val="20"/>
      <w:szCs w:val="20"/>
      <w:u w:val="none"/>
    </w:rPr>
  </w:style>
  <w:style w:type="character" w:customStyle="1" w:styleId="16">
    <w:name w:val="font91"/>
    <w:basedOn w:val="8"/>
    <w:qFormat/>
    <w:uiPriority w:val="0"/>
    <w:rPr>
      <w:rFonts w:hint="default" w:ascii="仿宋_GB2312" w:eastAsia="仿宋_GB2312" w:cs="仿宋_GB2312"/>
      <w:color w:val="000000"/>
      <w:sz w:val="20"/>
      <w:szCs w:val="20"/>
      <w:u w:val="none"/>
    </w:rPr>
  </w:style>
  <w:style w:type="character" w:customStyle="1" w:styleId="17">
    <w:name w:val="font101"/>
    <w:basedOn w:val="8"/>
    <w:qFormat/>
    <w:uiPriority w:val="0"/>
    <w:rPr>
      <w:rFonts w:hint="default" w:ascii="仿宋_GB2312" w:eastAsia="仿宋_GB2312" w:cs="仿宋_GB2312"/>
      <w:color w:val="FF0000"/>
      <w:sz w:val="22"/>
      <w:szCs w:val="22"/>
      <w:u w:val="none"/>
    </w:rPr>
  </w:style>
  <w:style w:type="character" w:customStyle="1" w:styleId="18">
    <w:name w:val="font112"/>
    <w:basedOn w:val="8"/>
    <w:qFormat/>
    <w:uiPriority w:val="0"/>
    <w:rPr>
      <w:rFonts w:hint="default" w:ascii="仿宋_GB2312" w:eastAsia="仿宋_GB2312" w:cs="仿宋_GB2312"/>
      <w:color w:val="FF0000"/>
      <w:sz w:val="20"/>
      <w:szCs w:val="20"/>
      <w:u w:val="none"/>
    </w:rPr>
  </w:style>
  <w:style w:type="character" w:customStyle="1" w:styleId="19">
    <w:name w:val="font41"/>
    <w:basedOn w:val="8"/>
    <w:qFormat/>
    <w:uiPriority w:val="0"/>
    <w:rPr>
      <w:rFonts w:hint="eastAsia" w:ascii="宋体" w:hAnsi="宋体" w:eastAsia="宋体" w:cs="宋体"/>
      <w:b/>
      <w:bCs/>
      <w:color w:val="00B0F0"/>
      <w:sz w:val="22"/>
      <w:szCs w:val="22"/>
      <w:u w:val="none"/>
    </w:rPr>
  </w:style>
  <w:style w:type="character" w:customStyle="1" w:styleId="20">
    <w:name w:val="font131"/>
    <w:basedOn w:val="8"/>
    <w:qFormat/>
    <w:uiPriority w:val="0"/>
    <w:rPr>
      <w:rFonts w:hint="default" w:ascii="仿宋_GB2312" w:eastAsia="仿宋_GB2312" w:cs="仿宋_GB2312"/>
      <w:color w:val="000000"/>
      <w:sz w:val="20"/>
      <w:szCs w:val="20"/>
      <w:u w:val="none"/>
    </w:rPr>
  </w:style>
  <w:style w:type="character" w:customStyle="1" w:styleId="21">
    <w:name w:val="font141"/>
    <w:basedOn w:val="8"/>
    <w:qFormat/>
    <w:uiPriority w:val="0"/>
    <w:rPr>
      <w:rFonts w:hint="default" w:ascii="仿宋_GB2312" w:eastAsia="仿宋_GB2312" w:cs="仿宋_GB2312"/>
      <w:color w:val="FF0000"/>
      <w:sz w:val="22"/>
      <w:szCs w:val="22"/>
      <w:u w:val="none"/>
    </w:rPr>
  </w:style>
  <w:style w:type="character" w:customStyle="1" w:styleId="22">
    <w:name w:val="font21"/>
    <w:basedOn w:val="8"/>
    <w:qFormat/>
    <w:uiPriority w:val="0"/>
    <w:rPr>
      <w:rFonts w:hint="eastAsia" w:ascii="宋体" w:hAnsi="宋体" w:eastAsia="宋体" w:cs="宋体"/>
      <w:color w:val="000000"/>
      <w:sz w:val="18"/>
      <w:szCs w:val="18"/>
      <w:u w:val="none"/>
    </w:rPr>
  </w:style>
  <w:style w:type="paragraph" w:customStyle="1" w:styleId="23">
    <w:name w:val="修订1"/>
    <w:hidden/>
    <w:semiHidden/>
    <w:qFormat/>
    <w:uiPriority w:val="99"/>
    <w:rPr>
      <w:rFonts w:asciiTheme="minorHAnsi" w:hAnsiTheme="minorHAnsi" w:eastAsiaTheme="minorEastAsia" w:cstheme="minorBidi"/>
      <w:kern w:val="2"/>
      <w:sz w:val="21"/>
      <w:szCs w:val="24"/>
      <w:lang w:val="en-US" w:eastAsia="zh-CN" w:bidi="ar-SA"/>
    </w:rPr>
  </w:style>
  <w:style w:type="character" w:customStyle="1" w:styleId="24">
    <w:name w:val="批注文字 字符"/>
    <w:basedOn w:val="8"/>
    <w:link w:val="5"/>
    <w:qFormat/>
    <w:uiPriority w:val="0"/>
    <w:rPr>
      <w:rFonts w:asciiTheme="minorHAnsi" w:hAnsiTheme="minorHAnsi" w:eastAsiaTheme="minorEastAsia" w:cstheme="minorBidi"/>
      <w:kern w:val="2"/>
      <w:sz w:val="21"/>
      <w:szCs w:val="24"/>
    </w:rPr>
  </w:style>
  <w:style w:type="character" w:customStyle="1" w:styleId="25">
    <w:name w:val="批注主题 字符"/>
    <w:basedOn w:val="24"/>
    <w:link w:val="4"/>
    <w:qFormat/>
    <w:uiPriority w:val="0"/>
    <w:rPr>
      <w:rFonts w:asciiTheme="minorHAnsi" w:hAnsiTheme="minorHAnsi" w:eastAsiaTheme="minorEastAsia" w:cstheme="minorBidi"/>
      <w:b/>
      <w:bCs/>
      <w:kern w:val="2"/>
      <w:sz w:val="21"/>
      <w:szCs w:val="24"/>
    </w:rPr>
  </w:style>
  <w:style w:type="paragraph" w:customStyle="1" w:styleId="26">
    <w:name w:val="修订2"/>
    <w:hidden/>
    <w:semiHidden/>
    <w:qFormat/>
    <w:uiPriority w:val="99"/>
    <w:rPr>
      <w:rFonts w:asciiTheme="minorHAnsi" w:hAnsiTheme="minorHAnsi" w:eastAsiaTheme="minorEastAsia" w:cstheme="minorBidi"/>
      <w:kern w:val="2"/>
      <w:sz w:val="21"/>
      <w:szCs w:val="24"/>
      <w:lang w:val="en-US" w:eastAsia="zh-CN" w:bidi="ar-SA"/>
    </w:rPr>
  </w:style>
  <w:style w:type="character" w:customStyle="1" w:styleId="27">
    <w:name w:val="navtiao"/>
    <w:basedOn w:val="8"/>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9541</Words>
  <Characters>54389</Characters>
  <Lines>453</Lines>
  <Paragraphs>127</Paragraphs>
  <TotalTime>0</TotalTime>
  <ScaleCrop>false</ScaleCrop>
  <LinksUpToDate>false</LinksUpToDate>
  <CharactersWithSpaces>63803</CharactersWithSpaces>
  <Application>WPS Office_10.1.0.6260_F1E327BC-269C-435d-A152-05C5408002CA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2022-09-27T12:50:00Z</dcterms:created>
  <dc:creator>无尤</dc:creator>
  <cp:lastModifiedBy>Administrator</cp:lastModifiedBy>
  <cp:lastPrinted>2026-07-20T02:17:00Z</cp:lastPrinted>
  <dcterms:modified xsi:type="dcterms:W3CDTF">2026-07-20T02:17:46Z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2052-10.1.0.6260</vt:lpwstr>
  </property>
  <property fmtid="{D5CDD505-2E9C-101B-9397-08002B2CF9AE}" pid="3" name="ICV">
    <vt:lpwstr>DAF0076CF6A0402EBC4BA744A6C9AD27</vt:lpwstr>
  </property>
</Properties>
</file>